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0DE285" w14:textId="4D378D15" w:rsidR="00FA2167" w:rsidRPr="006242E1" w:rsidRDefault="00FA2167" w:rsidP="00FA2167">
      <w:pPr>
        <w:spacing w:line="360" w:lineRule="auto"/>
        <w:rPr>
          <w:rFonts w:ascii="Times New Roman" w:eastAsia="宋体" w:hAnsi="Times New Roman"/>
          <w:b/>
          <w:color w:val="231F20"/>
          <w:sz w:val="18"/>
          <w:szCs w:val="18"/>
        </w:rPr>
      </w:pPr>
      <w:bookmarkStart w:id="0" w:name="_GoBack"/>
      <w:bookmarkEnd w:id="0"/>
      <w:r w:rsidRPr="006242E1">
        <w:rPr>
          <w:rFonts w:ascii="Times New Roman" w:eastAsia="宋体" w:hAnsi="Times New Roman"/>
          <w:b/>
          <w:color w:val="231F20"/>
          <w:sz w:val="18"/>
          <w:szCs w:val="18"/>
        </w:rPr>
        <w:t>Table 1. Clinical information of</w:t>
      </w:r>
      <w:r w:rsidR="006242E1" w:rsidRPr="006242E1">
        <w:rPr>
          <w:rFonts w:ascii="Times New Roman" w:eastAsia="宋体" w:hAnsi="Times New Roman" w:hint="eastAsia"/>
          <w:b/>
          <w:color w:val="231F20"/>
          <w:sz w:val="18"/>
          <w:szCs w:val="18"/>
        </w:rPr>
        <w:t xml:space="preserve"> syphilitic</w:t>
      </w:r>
      <w:r w:rsidRPr="006242E1">
        <w:rPr>
          <w:rFonts w:ascii="Times New Roman" w:eastAsia="宋体" w:hAnsi="Times New Roman"/>
          <w:b/>
          <w:color w:val="231F20"/>
          <w:sz w:val="18"/>
          <w:szCs w:val="18"/>
        </w:rPr>
        <w:t xml:space="preserve"> patients with </w:t>
      </w:r>
      <w:r w:rsidR="006242E1" w:rsidRPr="006242E1">
        <w:rPr>
          <w:rFonts w:ascii="Times New Roman" w:eastAsia="宋体" w:hAnsi="Times New Roman"/>
          <w:b/>
          <w:color w:val="231F20"/>
          <w:sz w:val="18"/>
          <w:szCs w:val="18"/>
        </w:rPr>
        <w:t>Peripheral blood mononuclear cell</w:t>
      </w:r>
      <w:r w:rsidRPr="006242E1">
        <w:rPr>
          <w:rFonts w:ascii="Times New Roman" w:eastAsia="宋体" w:hAnsi="Times New Roman"/>
          <w:b/>
          <w:color w:val="231F20"/>
          <w:sz w:val="18"/>
          <w:szCs w:val="18"/>
        </w:rPr>
        <w:t xml:space="preserve"> sequenced</w:t>
      </w:r>
    </w:p>
    <w:tbl>
      <w:tblPr>
        <w:tblW w:w="7077" w:type="dxa"/>
        <w:tblInd w:w="-144" w:type="dxa"/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1260"/>
        <w:gridCol w:w="1461"/>
        <w:gridCol w:w="1435"/>
        <w:gridCol w:w="1466"/>
        <w:gridCol w:w="1455"/>
      </w:tblGrid>
      <w:tr w:rsidR="00FC687E" w:rsidRPr="00CE7B8B" w14:paraId="2CEC4303" w14:textId="77777777" w:rsidTr="00FC687E">
        <w:trPr>
          <w:trHeight w:val="172"/>
        </w:trPr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3B092C0" w14:textId="78A8684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Diagnosis </w:t>
            </w:r>
          </w:p>
        </w:tc>
        <w:tc>
          <w:tcPr>
            <w:tcW w:w="14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B7DA49" w14:textId="1AED10F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Sex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3E17C9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Age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1F0117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Course of disease</w:t>
            </w:r>
          </w:p>
        </w:tc>
        <w:tc>
          <w:tcPr>
            <w:tcW w:w="14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79B39C" w14:textId="66811A98" w:rsidR="00FC687E" w:rsidRPr="0080588E" w:rsidRDefault="00FC687E" w:rsidP="00754CF3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RPR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sym w:font="Wingdings 2" w:char="F0F8"/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 xml:space="preserve"> </w:t>
            </w:r>
            <w:r w:rsidRPr="0080588E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Titer </w:t>
            </w:r>
          </w:p>
        </w:tc>
      </w:tr>
      <w:tr w:rsidR="00FC687E" w:rsidRPr="00CE7B8B" w14:paraId="121A3155" w14:textId="77777777" w:rsidTr="00FC687E">
        <w:trPr>
          <w:trHeight w:val="215"/>
        </w:trPr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F2789A6" w14:textId="6FB57176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D466FF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Secondary syphilis</w:t>
            </w:r>
          </w:p>
        </w:tc>
        <w:tc>
          <w:tcPr>
            <w:tcW w:w="146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D38DAC" w14:textId="77FA7A02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EEF98C" w14:textId="6C75338C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20-24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0532E6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 weeks</w:t>
            </w:r>
          </w:p>
        </w:tc>
        <w:tc>
          <w:tcPr>
            <w:tcW w:w="145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7E734D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≥1:32 </w:t>
            </w:r>
          </w:p>
        </w:tc>
      </w:tr>
      <w:tr w:rsidR="00FC687E" w:rsidRPr="00CE7B8B" w14:paraId="05478413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BD72AA" w14:textId="1ECEBDDF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D466FF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Secondary syphilis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E353FC" w14:textId="0AD886F1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19B6AC" w14:textId="4AD286DC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30-34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94239C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 months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27146D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≥1:32 </w:t>
            </w:r>
          </w:p>
        </w:tc>
      </w:tr>
      <w:tr w:rsidR="00FC687E" w:rsidRPr="00CE7B8B" w14:paraId="32C6F079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E3C346A" w14:textId="7C56CD2E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D466FF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Secondary syphilis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A284A7" w14:textId="11E4B68F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C7B38A" w14:textId="3C69BC2A" w:rsidR="00FC687E" w:rsidRPr="0080588E" w:rsidRDefault="00FC687E" w:rsidP="003E24CC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</w:t>
            </w: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5-39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96610E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 month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1618EB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≥1:32 </w:t>
            </w:r>
          </w:p>
        </w:tc>
      </w:tr>
      <w:tr w:rsidR="00FC687E" w:rsidRPr="00CE7B8B" w14:paraId="243FDF9B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EDA0488" w14:textId="290A4E41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D466FF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Secondary syphilis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042A86" w14:textId="36B37D48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E024FA" w14:textId="573E706F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30-34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8C2322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 weeks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2CD6FA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≥1:32 </w:t>
            </w:r>
          </w:p>
        </w:tc>
      </w:tr>
      <w:tr w:rsidR="00FC687E" w:rsidRPr="00CE7B8B" w14:paraId="1CE37138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0ACD4673" w14:textId="0B68E6DD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D466FF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Secondary syphilis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720C49" w14:textId="2CEC92ED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4E113A" w14:textId="38C251DA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45-50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95F1F1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 month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6F8238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≥1:32 </w:t>
            </w:r>
          </w:p>
        </w:tc>
      </w:tr>
      <w:tr w:rsidR="00FC687E" w:rsidRPr="00CE7B8B" w14:paraId="6BD7905C" w14:textId="77777777" w:rsidTr="00FC687E">
        <w:trPr>
          <w:trHeight w:val="215"/>
        </w:trPr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25F47330" w14:textId="526D5831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erofast </w:t>
            </w: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status</w:t>
            </w:r>
          </w:p>
        </w:tc>
        <w:tc>
          <w:tcPr>
            <w:tcW w:w="1461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7B20C6" w14:textId="00144DAC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A524F1" w14:textId="76B96B34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50-54</w:t>
            </w:r>
          </w:p>
        </w:tc>
        <w:tc>
          <w:tcPr>
            <w:tcW w:w="146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5618D3" w14:textId="09A1FD59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3 years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*</w:t>
            </w:r>
          </w:p>
        </w:tc>
        <w:tc>
          <w:tcPr>
            <w:tcW w:w="1455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034E16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1:8</w:t>
            </w:r>
          </w:p>
        </w:tc>
      </w:tr>
      <w:tr w:rsidR="00FC687E" w:rsidRPr="00CE7B8B" w14:paraId="6560F4A4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9FFB954" w14:textId="47DD3A93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erofast </w:t>
            </w: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status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CA08B1" w14:textId="2DF3B8A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BC3E1A" w14:textId="0A12E7D0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20-24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EC57CA" w14:textId="3B2969CC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1.5 years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F0C922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1:16</w:t>
            </w:r>
          </w:p>
        </w:tc>
      </w:tr>
      <w:tr w:rsidR="00FC687E" w:rsidRPr="00CE7B8B" w14:paraId="7AD676C7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AD8F1D1" w14:textId="0D1CED0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erofast </w:t>
            </w: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status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9628DE" w14:textId="6275C379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AABF10" w14:textId="573A1AD1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30-34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363A29" w14:textId="456F13A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1.5 years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*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61E68D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1:16</w:t>
            </w:r>
          </w:p>
        </w:tc>
      </w:tr>
      <w:tr w:rsidR="00FC687E" w:rsidRPr="00CE7B8B" w14:paraId="2CF0D3CE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C5E9C7" w14:textId="29BDCDEE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9367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</w:t>
            </w:r>
            <w:r w:rsidRPr="00936777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erofast </w:t>
            </w:r>
            <w:r w:rsidRPr="009367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status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979C0B" w14:textId="4FC1B83D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4A0D44" w14:textId="26048762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20-24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DF3281" w14:textId="492EBA19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 years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*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A17420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1:4</w:t>
            </w:r>
          </w:p>
        </w:tc>
      </w:tr>
      <w:tr w:rsidR="00FC687E" w:rsidRPr="00CE7B8B" w14:paraId="6796CDF6" w14:textId="77777777" w:rsidTr="003F75E6">
        <w:trPr>
          <w:trHeight w:val="190"/>
        </w:trPr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FC4C603" w14:textId="7191F9A0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9367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</w:t>
            </w:r>
            <w:r w:rsidRPr="00936777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erofast </w:t>
            </w:r>
            <w:r w:rsidRPr="009367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status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FA5A0F" w14:textId="24A66D88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5DAB37" w14:textId="0D4CA3FA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35-39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0BC2EC" w14:textId="20B85DB2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2 years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*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41AD00" w14:textId="7777777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1:8</w:t>
            </w:r>
          </w:p>
        </w:tc>
      </w:tr>
      <w:tr w:rsidR="00FC687E" w:rsidRPr="00CE7B8B" w14:paraId="3F88F844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5D01E1D" w14:textId="41CB5BF7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Health control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9D44EF" w14:textId="25E7DA4A" w:rsidR="00FC687E" w:rsidRPr="0080588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A487C" w14:textId="21A7E277" w:rsidR="00FC687E" w:rsidRDefault="00FC687E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20-24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A7F2B7" w14:textId="2C4CFA85" w:rsidR="00FC687E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1728E7" w14:textId="7665E56F" w:rsidR="00FC687E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</w:tr>
      <w:tr w:rsidR="00E02C4F" w:rsidRPr="00CE7B8B" w14:paraId="147E2778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3A0447" w14:textId="55B639D5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bookmarkStart w:id="1" w:name="OLE_LINK15"/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Health control</w:t>
            </w:r>
            <w:bookmarkEnd w:id="1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C2F167" w14:textId="4BDFF081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Famale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B405E9" w14:textId="04C9D758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45-50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667307" w14:textId="4FEB6233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57A5BD" w14:textId="1423222F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</w:tr>
      <w:tr w:rsidR="00E02C4F" w:rsidRPr="00CE7B8B" w14:paraId="3B0FDC25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34479C" w14:textId="6508D0F4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Health control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ABF985" w14:textId="691A5CAD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9058F3" w14:textId="1632DF15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45-50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1E8ECA" w14:textId="41F6D43C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58C87A" w14:textId="3538E9E0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</w:tr>
      <w:tr w:rsidR="00E02C4F" w:rsidRPr="00CE7B8B" w14:paraId="67FBF46F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E595E9A" w14:textId="47DD26D5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Health control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8F1B6D" w14:textId="77B006E3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M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ale 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1C0A7F" w14:textId="19175066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30-34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809B48" w14:textId="4C0066DF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D2044D" w14:textId="46775C71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</w:tr>
      <w:tr w:rsidR="00E02C4F" w:rsidRPr="00CE7B8B" w14:paraId="1A15F2A8" w14:textId="77777777" w:rsidTr="00FC687E">
        <w:trPr>
          <w:trHeight w:val="215"/>
        </w:trPr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373E528" w14:textId="570AC530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Health control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2B1295" w14:textId="1108CE80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Fem</w:t>
            </w:r>
            <w:r w:rsidRPr="0080588E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ale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74E347" w14:textId="2609C06E" w:rsidR="00E02C4F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30-34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10B44" w14:textId="06427E9D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2A1289" w14:textId="40000D66" w:rsidR="00E02C4F" w:rsidRPr="0080588E" w:rsidRDefault="00E02C4F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NA</w:t>
            </w:r>
          </w:p>
        </w:tc>
      </w:tr>
    </w:tbl>
    <w:p w14:paraId="1F68450A" w14:textId="52349F21" w:rsidR="00FA2167" w:rsidRDefault="00754CF3" w:rsidP="00B10023">
      <w:pPr>
        <w:rPr>
          <w:rStyle w:val="fontstyle01"/>
          <w:rFonts w:ascii="Times New Roman" w:eastAsia="宋体" w:hAnsi="Times New Roman"/>
          <w:sz w:val="20"/>
          <w:szCs w:val="20"/>
        </w:rPr>
      </w:pPr>
      <w:r>
        <w:rPr>
          <w:rStyle w:val="fontstyle01"/>
          <w:rFonts w:ascii="Times New Roman" w:eastAsia="宋体" w:hAnsi="Times New Roman" w:hint="eastAsia"/>
          <w:sz w:val="20"/>
          <w:szCs w:val="20"/>
        </w:rPr>
        <w:sym w:font="Wingdings 2" w:char="F0F8"/>
      </w:r>
      <w:r w:rsidR="00F12412">
        <w:rPr>
          <w:rStyle w:val="fontstyle01"/>
          <w:rFonts w:ascii="Times New Roman" w:eastAsia="宋体" w:hAnsi="Times New Roman" w:hint="eastAsia"/>
          <w:sz w:val="20"/>
          <w:szCs w:val="20"/>
        </w:rPr>
        <w:t xml:space="preserve">: </w:t>
      </w:r>
      <w:r w:rsidR="00DD11E9">
        <w:rPr>
          <w:rStyle w:val="fontstyle01"/>
          <w:rFonts w:ascii="Times New Roman" w:eastAsia="宋体" w:hAnsi="Times New Roman" w:hint="eastAsia"/>
          <w:sz w:val="20"/>
          <w:szCs w:val="20"/>
        </w:rPr>
        <w:t>R</w:t>
      </w:r>
      <w:r w:rsidR="006242E1" w:rsidRPr="00150246">
        <w:rPr>
          <w:rStyle w:val="fontstyle01"/>
          <w:rFonts w:ascii="Times New Roman" w:eastAsia="宋体" w:hAnsi="Times New Roman"/>
          <w:sz w:val="20"/>
          <w:szCs w:val="20"/>
        </w:rPr>
        <w:t xml:space="preserve">apid plasma </w:t>
      </w:r>
      <w:r w:rsidR="00A27737">
        <w:rPr>
          <w:rStyle w:val="fontstyle01"/>
          <w:rFonts w:ascii="Times New Roman" w:eastAsia="宋体" w:hAnsi="Times New Roman"/>
          <w:sz w:val="20"/>
          <w:szCs w:val="20"/>
        </w:rPr>
        <w:t>regain</w:t>
      </w:r>
    </w:p>
    <w:p w14:paraId="4D9C0B93" w14:textId="44692857" w:rsidR="00A27737" w:rsidRDefault="00754CF3" w:rsidP="00B10023">
      <w:pPr>
        <w:rPr>
          <w:rStyle w:val="fontstyle01"/>
          <w:rFonts w:ascii="Times New Roman" w:eastAsia="宋体" w:hAnsi="Times New Roman"/>
          <w:sz w:val="20"/>
          <w:szCs w:val="20"/>
        </w:rPr>
      </w:pPr>
      <w:r>
        <w:rPr>
          <w:rStyle w:val="fontstyle01"/>
          <w:rFonts w:ascii="Times New Roman" w:eastAsia="宋体" w:hAnsi="Times New Roman" w:hint="eastAsia"/>
          <w:sz w:val="20"/>
          <w:szCs w:val="20"/>
        </w:rPr>
        <w:t>*</w:t>
      </w:r>
      <w:r w:rsidR="00F12412">
        <w:rPr>
          <w:rStyle w:val="fontstyle01"/>
          <w:rFonts w:ascii="Times New Roman" w:eastAsia="宋体" w:hAnsi="Times New Roman" w:hint="eastAsia"/>
          <w:sz w:val="20"/>
          <w:szCs w:val="20"/>
        </w:rPr>
        <w:t>: Secondary syphilis patients</w:t>
      </w:r>
      <w:r w:rsidR="00A27737" w:rsidRPr="00A27737">
        <w:rPr>
          <w:rStyle w:val="fontstyle01"/>
          <w:rFonts w:ascii="Times New Roman" w:eastAsia="宋体" w:hAnsi="Times New Roman"/>
          <w:sz w:val="20"/>
          <w:szCs w:val="20"/>
        </w:rPr>
        <w:t xml:space="preserve"> </w:t>
      </w:r>
      <w:r w:rsidRPr="00A27737">
        <w:rPr>
          <w:rStyle w:val="fontstyle01"/>
          <w:rFonts w:ascii="Times New Roman" w:eastAsia="宋体" w:hAnsi="Times New Roman"/>
          <w:sz w:val="20"/>
          <w:szCs w:val="20"/>
        </w:rPr>
        <w:t>that</w:t>
      </w:r>
      <w:r w:rsidR="00A27737" w:rsidRPr="00A27737">
        <w:rPr>
          <w:rStyle w:val="fontstyle01"/>
          <w:rFonts w:ascii="Times New Roman" w:eastAsia="宋体" w:hAnsi="Times New Roman"/>
          <w:sz w:val="20"/>
          <w:szCs w:val="20"/>
        </w:rPr>
        <w:t xml:space="preserve"> had a ≥ 4-fold decline in their serum RPR titer after the recommended treatment, but showed</w:t>
      </w:r>
      <w:r w:rsidR="00F12412" w:rsidRPr="00F12412">
        <w:rPr>
          <w:rStyle w:val="fontstyle01"/>
          <w:rFonts w:ascii="Times New Roman" w:eastAsia="宋体" w:hAnsi="Times New Roman" w:hint="eastAsia"/>
          <w:sz w:val="20"/>
          <w:szCs w:val="20"/>
        </w:rPr>
        <w:t xml:space="preserve"> </w:t>
      </w:r>
      <w:r w:rsidR="00F12412">
        <w:rPr>
          <w:rStyle w:val="fontstyle01"/>
          <w:rFonts w:ascii="Times New Roman" w:eastAsia="宋体" w:hAnsi="Times New Roman" w:hint="eastAsia"/>
          <w:sz w:val="20"/>
          <w:szCs w:val="20"/>
        </w:rPr>
        <w:t>n</w:t>
      </w:r>
      <w:r w:rsidR="00F12412" w:rsidRPr="00A27737">
        <w:rPr>
          <w:rStyle w:val="fontstyle01"/>
          <w:rFonts w:ascii="Times New Roman" w:eastAsia="宋体" w:hAnsi="Times New Roman"/>
          <w:sz w:val="20"/>
          <w:szCs w:val="20"/>
        </w:rPr>
        <w:t xml:space="preserve">o seroreversion or any decline in RPR titers for more than </w:t>
      </w:r>
      <w:r w:rsidR="00F12412" w:rsidRPr="0054665D">
        <w:rPr>
          <w:rStyle w:val="fontstyle01"/>
          <w:rFonts w:ascii="Times New Roman" w:eastAsia="宋体" w:hAnsi="Times New Roman"/>
          <w:sz w:val="20"/>
          <w:szCs w:val="20"/>
        </w:rPr>
        <w:t xml:space="preserve">1.5-3 </w:t>
      </w:r>
      <w:r w:rsidR="00F12412" w:rsidRPr="00A27737">
        <w:rPr>
          <w:rStyle w:val="fontstyle01"/>
          <w:rFonts w:ascii="Times New Roman" w:eastAsia="宋体" w:hAnsi="Times New Roman"/>
          <w:sz w:val="20"/>
          <w:szCs w:val="20"/>
        </w:rPr>
        <w:t>year</w:t>
      </w:r>
      <w:r w:rsidR="00F12412">
        <w:rPr>
          <w:rStyle w:val="fontstyle01"/>
          <w:rFonts w:ascii="Times New Roman" w:eastAsia="宋体" w:hAnsi="Times New Roman" w:hint="eastAsia"/>
          <w:sz w:val="20"/>
          <w:szCs w:val="20"/>
        </w:rPr>
        <w:t>s</w:t>
      </w:r>
      <w:r w:rsidR="00A27737" w:rsidRPr="00A27737">
        <w:rPr>
          <w:rStyle w:val="fontstyle01"/>
          <w:rFonts w:ascii="Times New Roman" w:eastAsia="宋体" w:hAnsi="Times New Roman"/>
          <w:sz w:val="20"/>
          <w:szCs w:val="20"/>
        </w:rPr>
        <w:t>.</w:t>
      </w:r>
    </w:p>
    <w:p w14:paraId="111D4ACD" w14:textId="675AD710" w:rsidR="00A27737" w:rsidRPr="000252B8" w:rsidRDefault="00E02C4F" w:rsidP="00FA2167">
      <w:pPr>
        <w:spacing w:line="360" w:lineRule="auto"/>
        <w:rPr>
          <w:rFonts w:ascii="Times New Roman" w:eastAsia="宋体" w:hAnsi="Times New Roman"/>
          <w:color w:val="231F20"/>
          <w:sz w:val="20"/>
          <w:szCs w:val="20"/>
        </w:rPr>
      </w:pPr>
      <w:r w:rsidRPr="000252B8">
        <w:rPr>
          <w:rFonts w:ascii="Times New Roman" w:eastAsia="宋体" w:hAnsi="Times New Roman" w:hint="eastAsia"/>
          <w:color w:val="231F20"/>
          <w:sz w:val="20"/>
          <w:szCs w:val="20"/>
        </w:rPr>
        <w:t>NA:</w:t>
      </w:r>
      <w:r w:rsidR="000252B8" w:rsidRPr="000252B8">
        <w:rPr>
          <w:rFonts w:ascii="Times New Roman" w:eastAsia="宋体" w:hAnsi="Times New Roman" w:hint="eastAsia"/>
          <w:color w:val="231F20"/>
          <w:sz w:val="20"/>
          <w:szCs w:val="20"/>
        </w:rPr>
        <w:t xml:space="preserve"> </w:t>
      </w:r>
      <w:bookmarkStart w:id="2" w:name="OLE_LINK16"/>
      <w:r w:rsidR="000252B8" w:rsidRPr="000252B8">
        <w:rPr>
          <w:rFonts w:ascii="Times New Roman" w:eastAsia="宋体" w:hAnsi="Times New Roman" w:hint="eastAsia"/>
          <w:color w:val="231F20"/>
          <w:sz w:val="20"/>
          <w:szCs w:val="20"/>
        </w:rPr>
        <w:t>Not applicable</w:t>
      </w:r>
      <w:bookmarkEnd w:id="2"/>
    </w:p>
    <w:p w14:paraId="1182E6EC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65E1B5D6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1F09C53C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54E05740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3D8024E4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78141538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357EEFBE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61C0232A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2311E59D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00A28C55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76EE599D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30F0D9D8" w14:textId="77777777" w:rsidR="00883170" w:rsidRDefault="00883170" w:rsidP="00FA2167">
      <w:pPr>
        <w:spacing w:line="360" w:lineRule="auto"/>
        <w:rPr>
          <w:rFonts w:ascii="Times New Roman" w:eastAsia="宋体" w:hAnsi="Times New Roman"/>
          <w:b/>
          <w:color w:val="231F20"/>
          <w:sz w:val="20"/>
          <w:szCs w:val="20"/>
        </w:rPr>
      </w:pPr>
    </w:p>
    <w:p w14:paraId="7E2D4EF8" w14:textId="77777777" w:rsidR="00FA2167" w:rsidRDefault="00FA2167" w:rsidP="00FA2167">
      <w:pPr>
        <w:spacing w:line="360" w:lineRule="auto"/>
        <w:rPr>
          <w:rFonts w:ascii="Times New Roman" w:eastAsia="宋体" w:hAnsi="Times New Roman"/>
          <w:b/>
          <w:color w:val="231F20"/>
          <w:sz w:val="24"/>
          <w:szCs w:val="24"/>
        </w:rPr>
      </w:pPr>
      <w:r w:rsidRPr="00A40426">
        <w:rPr>
          <w:rFonts w:ascii="Times New Roman" w:eastAsia="宋体" w:hAnsi="Times New Roman"/>
          <w:b/>
          <w:color w:val="231F20"/>
          <w:sz w:val="20"/>
          <w:szCs w:val="20"/>
        </w:rPr>
        <w:lastRenderedPageBreak/>
        <w:t>Table 2. KEGG pathway enrichment of target genes of different expressed miRNAs</w:t>
      </w:r>
    </w:p>
    <w:tbl>
      <w:tblPr>
        <w:tblW w:w="5068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61"/>
        <w:gridCol w:w="799"/>
        <w:gridCol w:w="2884"/>
        <w:gridCol w:w="1238"/>
        <w:gridCol w:w="765"/>
      </w:tblGrid>
      <w:tr w:rsidR="00FA2167" w:rsidRPr="00CE7B8B" w14:paraId="5788C8A3" w14:textId="77777777" w:rsidTr="00A27737">
        <w:trPr>
          <w:trHeight w:val="251"/>
        </w:trPr>
        <w:tc>
          <w:tcPr>
            <w:tcW w:w="2107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B3B851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6DAD15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Function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95BD6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KEGG pathway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A9093F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p-Value</w:t>
            </w:r>
          </w:p>
        </w:tc>
      </w:tr>
      <w:tr w:rsidR="00FA2167" w:rsidRPr="00CE7B8B" w14:paraId="5C46AED0" w14:textId="77777777" w:rsidTr="00A27737">
        <w:trPr>
          <w:trHeight w:val="251"/>
        </w:trPr>
        <w:tc>
          <w:tcPr>
            <w:tcW w:w="163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585FC9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bookmarkStart w:id="3" w:name="OLE_LINK56"/>
            <w:bookmarkStart w:id="4" w:name="OLE_LINK61"/>
            <w:bookmarkStart w:id="5" w:name="OLE_LINK34"/>
            <w:bookmarkStart w:id="6" w:name="OLE_LINK35"/>
            <w:r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Secondary </w:t>
            </w:r>
            <w:bookmarkEnd w:id="3"/>
            <w:bookmarkEnd w:id="4"/>
            <w:r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syphilis</w:t>
            </w:r>
            <w:bookmarkEnd w:id="5"/>
            <w:bookmarkEnd w:id="6"/>
            <w:r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 vs. Healthy control</w:t>
            </w: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0390659" w14:textId="10F4C210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Up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</w:t>
            </w:r>
            <w:bookmarkStart w:id="7" w:name="OLE_LINK36"/>
            <w:bookmarkStart w:id="8" w:name="OLE_LINK37"/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in </w:t>
            </w:r>
            <w:r w:rsidR="00581977" w:rsidRPr="00581977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</w:t>
            </w:r>
            <w:r w:rsidR="00581977" w:rsidRPr="0054665D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econdary syphilis</w:t>
            </w:r>
            <w:bookmarkEnd w:id="7"/>
            <w:bookmarkEnd w:id="8"/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6B5731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Circadian entrainment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A0C8BB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hsa04713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E5920A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0.010 </w:t>
            </w:r>
          </w:p>
        </w:tc>
      </w:tr>
      <w:tr w:rsidR="00FA2167" w:rsidRPr="00CE7B8B" w14:paraId="4F4DE82D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EAD3CF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7090D5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152EB7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Glioma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51F7105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hsa05214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3FA947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0.036 </w:t>
            </w:r>
          </w:p>
        </w:tc>
      </w:tr>
      <w:tr w:rsidR="00FA2167" w:rsidRPr="00CE7B8B" w14:paraId="2007A5C7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AD0E8F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B85B3FB" w14:textId="71ACED2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Down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in </w:t>
            </w:r>
            <w:r w:rsidR="00581977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</w:t>
            </w:r>
            <w:r w:rsidR="00581977" w:rsidRPr="0081363D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econdary syphilis</w:t>
            </w:r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35667D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Histidine metabolism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DAA421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hsa00340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2D77DF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0.010 </w:t>
            </w:r>
          </w:p>
        </w:tc>
      </w:tr>
      <w:tr w:rsidR="00FA2167" w:rsidRPr="00CE7B8B" w14:paraId="36C20752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06F763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F182D2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D88D19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Fructose and mannose metabolism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4DE4077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hsa00051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5BD33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0.030 </w:t>
            </w:r>
          </w:p>
        </w:tc>
      </w:tr>
      <w:tr w:rsidR="00FA2167" w:rsidRPr="00CE7B8B" w14:paraId="497A107D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C9FACA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4B06B8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19C521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Hippo signaling pathway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AAC477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hsa04390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E3EC78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0.042 </w:t>
            </w:r>
          </w:p>
        </w:tc>
      </w:tr>
      <w:tr w:rsidR="00FA2167" w:rsidRPr="00CE7B8B" w14:paraId="1BA4D1C8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D761F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3D59F9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559191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T cell receptor signaling pathway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242CA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hsa04660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4D2877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0.044 </w:t>
            </w:r>
          </w:p>
        </w:tc>
      </w:tr>
      <w:tr w:rsidR="00FA2167" w:rsidRPr="00CE7B8B" w14:paraId="2EEED498" w14:textId="77777777" w:rsidTr="00A27737">
        <w:trPr>
          <w:trHeight w:val="445"/>
        </w:trPr>
        <w:tc>
          <w:tcPr>
            <w:tcW w:w="163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D109371" w14:textId="6DB480DF" w:rsidR="00FA2167" w:rsidRPr="00A40426" w:rsidRDefault="001A7B4F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S</w:t>
            </w:r>
            <w:r w:rsidR="00FA2167"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erofast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 xml:space="preserve"> status</w:t>
            </w:r>
            <w:r w:rsidR="00FA2167"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 vs. Healthy control</w:t>
            </w: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F508DB" w14:textId="3F086BEF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Up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</w:t>
            </w:r>
            <w:bookmarkStart w:id="9" w:name="OLE_LINK38"/>
            <w:bookmarkStart w:id="10" w:name="OLE_LINK39"/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>in serofast status</w:t>
            </w:r>
            <w:bookmarkEnd w:id="9"/>
            <w:bookmarkEnd w:id="10"/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6172E2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Transcriptional misregulation in cancer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380F9D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hsa05202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FE116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0.020 </w:t>
            </w:r>
          </w:p>
        </w:tc>
      </w:tr>
      <w:tr w:rsidR="00FA2167" w:rsidRPr="00CE7B8B" w14:paraId="6955BCF7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B5E90F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5ECA4C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7A5DF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HTLV-I infection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B73368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hsa05166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E00A20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0.025 </w:t>
            </w:r>
          </w:p>
        </w:tc>
      </w:tr>
      <w:tr w:rsidR="00FA2167" w:rsidRPr="00CE7B8B" w14:paraId="1691BA92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93F2D52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7BA513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1CBA90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Circadian entrainment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D20C59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hsa04713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D490D5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0.035 </w:t>
            </w:r>
          </w:p>
        </w:tc>
      </w:tr>
      <w:tr w:rsidR="00FA2167" w:rsidRPr="00CE7B8B" w14:paraId="1844092D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FAF1F1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C48D46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10A4B6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Fat digestion and absorption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2FBF7F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hsa04975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64FCD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0.039 </w:t>
            </w:r>
          </w:p>
        </w:tc>
      </w:tr>
      <w:tr w:rsidR="00FA2167" w:rsidRPr="00CE7B8B" w14:paraId="0E5F50FC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520B85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34D7BA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E8E5A4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Viral myocarditis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2B11D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hsa05416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D58451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0.045 </w:t>
            </w:r>
          </w:p>
        </w:tc>
      </w:tr>
      <w:tr w:rsidR="00FA2167" w:rsidRPr="00CE7B8B" w14:paraId="7A38096E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9B28DE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1FB36F4" w14:textId="0C32D4FE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Down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in serofast status</w:t>
            </w:r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780CA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Vascular smooth muscle contraction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18B211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hsa04270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1822E5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0.018 </w:t>
            </w:r>
          </w:p>
        </w:tc>
      </w:tr>
      <w:tr w:rsidR="00FA2167" w:rsidRPr="00CE7B8B" w14:paraId="133795CE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2CEB4A7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EF53B11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0E7D13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Tyrosine metabolism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85132B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hsa00350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E13A89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0.029 </w:t>
            </w:r>
          </w:p>
        </w:tc>
      </w:tr>
      <w:tr w:rsidR="00FA2167" w:rsidRPr="00CE7B8B" w14:paraId="7E9A92C1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67AB75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CD90EC0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E17BCC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Fat digestion and absorption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B2271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hsa04975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935117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0.033 </w:t>
            </w:r>
          </w:p>
        </w:tc>
      </w:tr>
      <w:tr w:rsidR="00FA2167" w:rsidRPr="00CE7B8B" w14:paraId="306D8643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AFCE72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33DAD4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2E116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Sphingolipid metabolism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25F741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hsa00600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F65D7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0.043 </w:t>
            </w:r>
          </w:p>
        </w:tc>
      </w:tr>
      <w:tr w:rsidR="00FA2167" w:rsidRPr="00CE7B8B" w14:paraId="7AEA5F2D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4C489D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2E9AEB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9E15F3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Ether lipid metabolism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60E1FD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hsa00565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6E9302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0.045 </w:t>
            </w:r>
          </w:p>
        </w:tc>
      </w:tr>
      <w:tr w:rsidR="00FA2167" w:rsidRPr="00CE7B8B" w14:paraId="0C011FA1" w14:textId="77777777" w:rsidTr="00A27737">
        <w:trPr>
          <w:trHeight w:val="251"/>
        </w:trPr>
        <w:tc>
          <w:tcPr>
            <w:tcW w:w="163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C5234F7" w14:textId="4E4140D6" w:rsidR="00FA2167" w:rsidRPr="00A40426" w:rsidRDefault="001A7B4F" w:rsidP="00A27737">
            <w:pPr>
              <w:adjustRightInd w:val="0"/>
              <w:snapToGrid w:val="0"/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</w:pP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>S</w:t>
            </w:r>
            <w:r w:rsidR="00FA2167"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erofast </w:t>
            </w:r>
            <w:r>
              <w:rPr>
                <w:rFonts w:ascii="Times New Roman" w:eastAsia="宋体" w:hAnsi="Times New Roman" w:hint="eastAsia"/>
                <w:b/>
                <w:color w:val="231F20"/>
                <w:sz w:val="16"/>
                <w:szCs w:val="16"/>
              </w:rPr>
              <w:t xml:space="preserve">status </w:t>
            </w:r>
            <w:r w:rsidR="00FA2167"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vs. </w:t>
            </w:r>
            <w:r w:rsidR="00FA2167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 xml:space="preserve">Secondary </w:t>
            </w:r>
            <w:r w:rsidR="00FA2167" w:rsidRPr="00A40426">
              <w:rPr>
                <w:rFonts w:ascii="Times New Roman" w:eastAsia="宋体" w:hAnsi="Times New Roman"/>
                <w:b/>
                <w:color w:val="231F20"/>
                <w:sz w:val="16"/>
                <w:szCs w:val="16"/>
              </w:rPr>
              <w:t>syphilis</w:t>
            </w: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8C6A5B2" w14:textId="4A8EB2B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Up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in serofast status</w:t>
            </w:r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7CF7FD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Neurotrophin signaling pathway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E67732E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hsa04722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BA880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0.018 </w:t>
            </w:r>
          </w:p>
        </w:tc>
      </w:tr>
      <w:tr w:rsidR="00FA2167" w:rsidRPr="00CE7B8B" w14:paraId="35F8EF96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22727F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335560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032D4F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Calcium signaling pathway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921C47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hsa04020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7A681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0.031 </w:t>
            </w:r>
          </w:p>
        </w:tc>
      </w:tr>
      <w:tr w:rsidR="00FA2167" w:rsidRPr="00CE7B8B" w14:paraId="14C56562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A0C192C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D2E71F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9D8024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Nicotine addiction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EDC31F1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hsa05033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0749D5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0.036 </w:t>
            </w:r>
          </w:p>
        </w:tc>
      </w:tr>
      <w:tr w:rsidR="00FA2167" w:rsidRPr="00CE7B8B" w14:paraId="1D9BD41F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3CF125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A00036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D8FCD5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Alzheimer's disease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0C5D95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hsa05010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1301B80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0.049 </w:t>
            </w:r>
          </w:p>
        </w:tc>
      </w:tr>
      <w:tr w:rsidR="00FA2167" w:rsidRPr="00CE7B8B" w14:paraId="2B978366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E255BD6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4111E1" w14:textId="2794A8CE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Down</w:t>
            </w:r>
            <w:r w:rsidR="00581977">
              <w:rPr>
                <w:rFonts w:ascii="Times New Roman" w:eastAsia="宋体" w:hAnsi="Times New Roman" w:hint="eastAsia"/>
                <w:color w:val="231F20"/>
                <w:sz w:val="16"/>
                <w:szCs w:val="16"/>
              </w:rPr>
              <w:t xml:space="preserve"> in serofast status</w:t>
            </w:r>
          </w:p>
        </w:tc>
        <w:tc>
          <w:tcPr>
            <w:tcW w:w="1707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57EFB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Phosphatidylinositol signaling system</w:t>
            </w:r>
          </w:p>
        </w:tc>
        <w:tc>
          <w:tcPr>
            <w:tcW w:w="73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94B0AD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hsa04070</w:t>
            </w:r>
          </w:p>
        </w:tc>
        <w:tc>
          <w:tcPr>
            <w:tcW w:w="453" w:type="pct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04AAB39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0.031 </w:t>
            </w:r>
          </w:p>
        </w:tc>
      </w:tr>
      <w:tr w:rsidR="00FA2167" w:rsidRPr="00CE7B8B" w14:paraId="6BA5DAD9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E98A3C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0D05E0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4B38D02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Histidine metabolism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353933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hsa00340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FE05190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0.039 </w:t>
            </w:r>
          </w:p>
        </w:tc>
      </w:tr>
      <w:tr w:rsidR="00FA2167" w:rsidRPr="00CE7B8B" w14:paraId="0149AD0D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4C9B95B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9D8C215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B9A7A4A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Insulin signaling pathway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05260D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hsa04910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35A10F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0.042 </w:t>
            </w:r>
          </w:p>
        </w:tc>
      </w:tr>
      <w:tr w:rsidR="00FA2167" w:rsidRPr="00CE7B8B" w14:paraId="4C26E50C" w14:textId="77777777" w:rsidTr="00A27737">
        <w:trPr>
          <w:trHeight w:val="251"/>
        </w:trPr>
        <w:tc>
          <w:tcPr>
            <w:tcW w:w="163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2806C9F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47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3D3B947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</w:p>
        </w:tc>
        <w:tc>
          <w:tcPr>
            <w:tcW w:w="1707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C77898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Adipocytokine signaling pathway</w:t>
            </w:r>
          </w:p>
        </w:tc>
        <w:tc>
          <w:tcPr>
            <w:tcW w:w="73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0E40274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>hsa04920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63F0EC8" w14:textId="77777777" w:rsidR="00FA2167" w:rsidRPr="00A40426" w:rsidRDefault="00FA2167" w:rsidP="00A27737">
            <w:pPr>
              <w:adjustRightInd w:val="0"/>
              <w:snapToGrid w:val="0"/>
              <w:rPr>
                <w:rFonts w:ascii="Times New Roman" w:eastAsia="宋体" w:hAnsi="Times New Roman"/>
                <w:color w:val="231F20"/>
                <w:sz w:val="16"/>
                <w:szCs w:val="16"/>
              </w:rPr>
            </w:pPr>
            <w:r w:rsidRPr="00A40426">
              <w:rPr>
                <w:rFonts w:ascii="Times New Roman" w:eastAsia="宋体" w:hAnsi="Times New Roman"/>
                <w:color w:val="231F20"/>
                <w:sz w:val="16"/>
                <w:szCs w:val="16"/>
              </w:rPr>
              <w:t xml:space="preserve">0.045 </w:t>
            </w:r>
          </w:p>
        </w:tc>
      </w:tr>
    </w:tbl>
    <w:p w14:paraId="30F48AB9" w14:textId="346FFD1D" w:rsidR="000C6A82" w:rsidRDefault="00836B9A">
      <w:r>
        <w:rPr>
          <w:noProof/>
        </w:rPr>
        <w:lastRenderedPageBreak/>
        <w:drawing>
          <wp:inline distT="0" distB="0" distL="0" distR="0" wp14:anchorId="22070B5F" wp14:editId="39FD907F">
            <wp:extent cx="4920163" cy="62033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163" cy="620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39849" w14:textId="5C367AFE" w:rsidR="00836B9A" w:rsidRDefault="00836B9A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t>Fig. 1</w:t>
      </w:r>
    </w:p>
    <w:p w14:paraId="51ADBCBB" w14:textId="570DB4F3" w:rsidR="005C39D5" w:rsidRPr="00AE5CED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1. Distribution of miRNA sequencing reads. </w:t>
      </w:r>
      <w:r w:rsidRPr="00E963EC">
        <w:rPr>
          <w:rFonts w:ascii="TimesNewRomanPSMT" w:hAnsi="TimesNewRomanPSMT"/>
          <w:color w:val="000000"/>
          <w:sz w:val="20"/>
          <w:szCs w:val="20"/>
        </w:rPr>
        <w:t>a.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Distribution ration of miRNA sequencing reads. </w:t>
      </w:r>
      <w:r>
        <w:rPr>
          <w:rFonts w:ascii="TimesNewRomanPSMT" w:hAnsi="TimesNewRomanPSMT"/>
          <w:color w:val="000000"/>
          <w:sz w:val="20"/>
          <w:szCs w:val="20"/>
        </w:rPr>
        <w:t>b.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Length distribution of miRNA sequencing reads.</w:t>
      </w:r>
    </w:p>
    <w:p w14:paraId="31193FB6" w14:textId="30ADF000" w:rsidR="00B551A6" w:rsidRPr="005C39D5" w:rsidRDefault="00B551A6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1BDD0366" w14:textId="31670122" w:rsidR="00B551A6" w:rsidRDefault="00B551A6" w:rsidP="00B551A6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63167E7D" wp14:editId="529FCE32">
            <wp:extent cx="5270450" cy="43033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450" cy="430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4F085" w14:textId="50642224" w:rsidR="00B551A6" w:rsidRDefault="00B551A6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t xml:space="preserve">Fig. </w:t>
      </w:r>
      <w:r>
        <w:rPr>
          <w:rFonts w:ascii="Times New Roman" w:hAnsi="Times New Roman" w:cs="Times New Roman"/>
          <w:b/>
          <w:sz w:val="22"/>
        </w:rPr>
        <w:t>2</w:t>
      </w:r>
    </w:p>
    <w:p w14:paraId="361AFC88" w14:textId="2F7E6789" w:rsidR="005C39D5" w:rsidRPr="00AE5CED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2. Global miRNA expression profiles.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r>
        <w:rPr>
          <w:rFonts w:ascii="TimesNewRomanPSMT" w:hAnsi="TimesNewRomanPSMT"/>
          <w:color w:val="000000"/>
          <w:sz w:val="20"/>
          <w:szCs w:val="20"/>
        </w:rPr>
        <w:t>a.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Overlaps of expressed (TPM &gt; 0) known miRNAs. </w:t>
      </w:r>
      <w:r>
        <w:rPr>
          <w:rFonts w:ascii="TimesNewRomanPSMT" w:hAnsi="TimesNewRomanPSMT"/>
          <w:color w:val="000000"/>
          <w:sz w:val="20"/>
          <w:szCs w:val="20"/>
        </w:rPr>
        <w:t>b.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Overlaps of expressed (TPM &gt; 0) novel </w:t>
      </w:r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predicted 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miRNAs. </w:t>
      </w:r>
      <w:r>
        <w:rPr>
          <w:rFonts w:ascii="TimesNewRomanPSMT" w:hAnsi="TimesNewRomanPSMT"/>
          <w:color w:val="000000"/>
          <w:sz w:val="20"/>
          <w:szCs w:val="20"/>
        </w:rPr>
        <w:t>c.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Distribution of known miRNA expression levels. </w:t>
      </w:r>
      <w:bookmarkStart w:id="11" w:name="OLE_LINK108"/>
      <w:bookmarkStart w:id="12" w:name="OLE_LINK109"/>
      <w:r w:rsidRPr="00AE5CED">
        <w:rPr>
          <w:rFonts w:ascii="TimesNewRomanPSMT" w:hAnsi="TimesNewRomanPSMT"/>
          <w:color w:val="000000"/>
          <w:sz w:val="20"/>
          <w:szCs w:val="20"/>
        </w:rPr>
        <w:t xml:space="preserve">X axis was divided into six parts by five expression levels and the sixth total expression counts. Y axis indicated TPM of miRNAs according to expression levels. </w:t>
      </w:r>
      <w:bookmarkEnd w:id="11"/>
      <w:bookmarkEnd w:id="12"/>
      <w:r>
        <w:rPr>
          <w:rFonts w:ascii="TimesNewRomanPSMT" w:hAnsi="TimesNewRomanPSMT"/>
          <w:color w:val="000000"/>
          <w:sz w:val="20"/>
          <w:szCs w:val="20"/>
        </w:rPr>
        <w:t>d.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Distribution of novel </w:t>
      </w:r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predicted </w:t>
      </w:r>
      <w:r w:rsidRPr="00AE5CED">
        <w:rPr>
          <w:rFonts w:ascii="TimesNewRomanPSMT" w:hAnsi="TimesNewRomanPSMT"/>
          <w:color w:val="000000"/>
          <w:sz w:val="20"/>
          <w:szCs w:val="20"/>
        </w:rPr>
        <w:t>miRNA expression levels.</w:t>
      </w:r>
      <w:r w:rsidR="00724663" w:rsidRPr="00724663">
        <w:rPr>
          <w:rFonts w:ascii="TimesNewRomanPSMT" w:hAnsi="TimesNewRomanPSMT"/>
          <w:color w:val="000000"/>
          <w:sz w:val="20"/>
          <w:szCs w:val="20"/>
        </w:rPr>
        <w:t xml:space="preserve"> </w:t>
      </w:r>
      <w:r w:rsidR="00724663" w:rsidRPr="00AE5CED">
        <w:rPr>
          <w:rFonts w:ascii="TimesNewRomanPSMT" w:hAnsi="TimesNewRomanPSMT"/>
          <w:color w:val="000000"/>
          <w:sz w:val="20"/>
          <w:szCs w:val="20"/>
        </w:rPr>
        <w:t>X axis was divided into six parts by five expression levels and the sixth total expression counts. Y axis indicated TPM of miRNAs according to expression levels.</w:t>
      </w:r>
    </w:p>
    <w:p w14:paraId="57A336FD" w14:textId="7E867EF4" w:rsidR="00B551A6" w:rsidRPr="005C39D5" w:rsidRDefault="00B551A6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08C14324" w14:textId="381F2D14" w:rsidR="00686918" w:rsidRDefault="00686918" w:rsidP="00B551A6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 wp14:anchorId="5E6E48A4" wp14:editId="01F66755">
            <wp:extent cx="5266628" cy="61556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28" cy="615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12C90" w14:textId="4FCB9385" w:rsidR="00686918" w:rsidRDefault="00686918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t xml:space="preserve">Fig. </w:t>
      </w:r>
      <w:r>
        <w:rPr>
          <w:rFonts w:ascii="Times New Roman" w:hAnsi="Times New Roman" w:cs="Times New Roman"/>
          <w:b/>
          <w:sz w:val="22"/>
        </w:rPr>
        <w:t>3</w:t>
      </w:r>
    </w:p>
    <w:p w14:paraId="5000FF64" w14:textId="21389805" w:rsidR="005C39D5" w:rsidRPr="00AE5CED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bookmarkStart w:id="13" w:name="OLE_LINK164"/>
      <w:bookmarkStart w:id="14" w:name="OLE_LINK165"/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3. Different expressed miRNAs.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r>
        <w:rPr>
          <w:rFonts w:ascii="TimesNewRomanPSMT" w:hAnsi="TimesNewRomanPSMT"/>
          <w:color w:val="000000"/>
          <w:sz w:val="20"/>
          <w:szCs w:val="20"/>
        </w:rPr>
        <w:t>a.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bookmarkStart w:id="15" w:name="OLE_LINK122"/>
      <w:r w:rsidRPr="00AE5CED">
        <w:rPr>
          <w:rFonts w:ascii="TimesNewRomanPSMT" w:hAnsi="TimesNewRomanPSMT"/>
          <w:color w:val="000000"/>
          <w:sz w:val="20"/>
          <w:szCs w:val="20"/>
        </w:rPr>
        <w:t xml:space="preserve">Different expressed miRNAs between </w:t>
      </w:r>
      <w:bookmarkStart w:id="16" w:name="OLE_LINK110"/>
      <w:bookmarkStart w:id="17" w:name="OLE_LINK111"/>
      <w:r w:rsidRPr="00AE5CED">
        <w:rPr>
          <w:rFonts w:ascii="TimesNewRomanPSMT" w:hAnsi="TimesNewRomanPSMT"/>
          <w:color w:val="000000"/>
          <w:sz w:val="20"/>
          <w:szCs w:val="20"/>
        </w:rPr>
        <w:t>secondary syphilis</w:t>
      </w:r>
      <w:bookmarkEnd w:id="16"/>
      <w:bookmarkEnd w:id="17"/>
      <w:r w:rsidRPr="00AE5CED">
        <w:rPr>
          <w:rFonts w:ascii="TimesNewRomanPSMT" w:hAnsi="TimesNewRomanPSMT"/>
          <w:color w:val="000000"/>
          <w:sz w:val="20"/>
          <w:szCs w:val="20"/>
        </w:rPr>
        <w:t xml:space="preserve"> and health control.</w:t>
      </w:r>
      <w:bookmarkEnd w:id="15"/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bookmarkStart w:id="18" w:name="OLE_LINK112"/>
      <w:bookmarkStart w:id="19" w:name="OLE_LINK113"/>
      <w:bookmarkStart w:id="20" w:name="OLE_LINK114"/>
      <w:bookmarkStart w:id="21" w:name="OLE_LINK115"/>
      <w:r w:rsidR="00724663">
        <w:rPr>
          <w:rFonts w:ascii="TimesNewRomanPSMT" w:hAnsi="TimesNewRomanPSMT" w:hint="eastAsia"/>
          <w:color w:val="000000"/>
          <w:sz w:val="20"/>
          <w:szCs w:val="20"/>
        </w:rPr>
        <w:t>Up-expressed miRNAs</w:t>
      </w:r>
      <w:bookmarkEnd w:id="18"/>
      <w:bookmarkEnd w:id="19"/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 in </w:t>
      </w:r>
      <w:r w:rsidR="00724663" w:rsidRPr="00AE5CED">
        <w:rPr>
          <w:rFonts w:ascii="TimesNewRomanPSMT" w:hAnsi="TimesNewRomanPSMT"/>
          <w:color w:val="000000"/>
          <w:sz w:val="20"/>
          <w:szCs w:val="20"/>
        </w:rPr>
        <w:t>secondary syphilis</w:t>
      </w:r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 were shown as red dots, and down-expressed ones were marked as green dots.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bookmarkEnd w:id="20"/>
      <w:bookmarkEnd w:id="21"/>
      <w:r>
        <w:rPr>
          <w:rFonts w:ascii="TimesNewRomanPSMT" w:hAnsi="TimesNewRomanPSMT"/>
          <w:color w:val="000000"/>
          <w:sz w:val="20"/>
          <w:szCs w:val="20"/>
        </w:rPr>
        <w:t>b.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Different expressed miRNAs between </w:t>
      </w:r>
      <w:bookmarkStart w:id="22" w:name="OLE_LINK116"/>
      <w:bookmarkStart w:id="23" w:name="OLE_LINK117"/>
      <w:r w:rsidR="0086780F">
        <w:rPr>
          <w:rFonts w:ascii="TimesNewRomanPSMT" w:hAnsi="TimesNewRomanPSMT" w:hint="eastAsia"/>
          <w:color w:val="000000"/>
          <w:sz w:val="20"/>
          <w:szCs w:val="20"/>
        </w:rPr>
        <w:t>s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erofast </w:t>
      </w:r>
      <w:r w:rsidR="0086780F">
        <w:rPr>
          <w:rFonts w:ascii="TimesNewRomanPSMT" w:hAnsi="TimesNewRomanPSMT" w:hint="eastAsia"/>
          <w:color w:val="000000"/>
          <w:sz w:val="20"/>
          <w:szCs w:val="20"/>
        </w:rPr>
        <w:t>status</w:t>
      </w:r>
      <w:bookmarkEnd w:id="22"/>
      <w:bookmarkEnd w:id="23"/>
      <w:r w:rsidR="0086780F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and health control. </w:t>
      </w:r>
      <w:bookmarkStart w:id="24" w:name="OLE_LINK118"/>
      <w:bookmarkStart w:id="25" w:name="OLE_LINK119"/>
      <w:r w:rsidR="00724663">
        <w:rPr>
          <w:rFonts w:ascii="TimesNewRomanPSMT" w:hAnsi="TimesNewRomanPSMT" w:hint="eastAsia"/>
          <w:color w:val="000000"/>
          <w:sz w:val="20"/>
          <w:szCs w:val="20"/>
        </w:rPr>
        <w:t>Up-expressed miRNAs in s</w:t>
      </w:r>
      <w:r w:rsidR="00724663" w:rsidRPr="00AE5CED">
        <w:rPr>
          <w:rFonts w:ascii="TimesNewRomanPSMT" w:hAnsi="TimesNewRomanPSMT"/>
          <w:color w:val="000000"/>
          <w:sz w:val="20"/>
          <w:szCs w:val="20"/>
        </w:rPr>
        <w:t xml:space="preserve">erofast </w:t>
      </w:r>
      <w:r w:rsidR="00724663">
        <w:rPr>
          <w:rFonts w:ascii="TimesNewRomanPSMT" w:hAnsi="TimesNewRomanPSMT" w:hint="eastAsia"/>
          <w:color w:val="000000"/>
          <w:sz w:val="20"/>
          <w:szCs w:val="20"/>
        </w:rPr>
        <w:t>status were shown as red dots, and down-expressed ones were marked as green dots.</w:t>
      </w:r>
      <w:bookmarkEnd w:id="24"/>
      <w:bookmarkEnd w:id="25"/>
      <w:r w:rsidR="00724663"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r>
        <w:rPr>
          <w:rFonts w:ascii="TimesNewRomanPSMT" w:hAnsi="TimesNewRomanPSMT"/>
          <w:color w:val="000000"/>
          <w:sz w:val="20"/>
          <w:szCs w:val="20"/>
        </w:rPr>
        <w:t>c.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Different expressed miRNAs between serofast</w:t>
      </w:r>
      <w:r w:rsidR="0086780F">
        <w:rPr>
          <w:rFonts w:ascii="TimesNewRomanPSMT" w:hAnsi="TimesNewRomanPSMT" w:hint="eastAsia"/>
          <w:color w:val="000000"/>
          <w:sz w:val="20"/>
          <w:szCs w:val="20"/>
        </w:rPr>
        <w:t xml:space="preserve"> status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and secondary syphilis.</w:t>
      </w:r>
      <w:r w:rsidR="00724663" w:rsidRPr="00724663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724663">
        <w:rPr>
          <w:rFonts w:ascii="TimesNewRomanPSMT" w:hAnsi="TimesNewRomanPSMT" w:hint="eastAsia"/>
          <w:color w:val="000000"/>
          <w:sz w:val="20"/>
          <w:szCs w:val="20"/>
        </w:rPr>
        <w:t xml:space="preserve">Up-expressed miRNAs in </w:t>
      </w:r>
      <w:bookmarkStart w:id="26" w:name="OLE_LINK125"/>
      <w:bookmarkStart w:id="27" w:name="OLE_LINK126"/>
      <w:r w:rsidR="00724663">
        <w:rPr>
          <w:rFonts w:ascii="TimesNewRomanPSMT" w:hAnsi="TimesNewRomanPSMT" w:hint="eastAsia"/>
          <w:color w:val="000000"/>
          <w:sz w:val="20"/>
          <w:szCs w:val="20"/>
        </w:rPr>
        <w:t>s</w:t>
      </w:r>
      <w:r w:rsidR="00724663" w:rsidRPr="00AE5CED">
        <w:rPr>
          <w:rFonts w:ascii="TimesNewRomanPSMT" w:hAnsi="TimesNewRomanPSMT"/>
          <w:color w:val="000000"/>
          <w:sz w:val="20"/>
          <w:szCs w:val="20"/>
        </w:rPr>
        <w:t xml:space="preserve">erofast </w:t>
      </w:r>
      <w:bookmarkEnd w:id="26"/>
      <w:bookmarkEnd w:id="27"/>
      <w:r w:rsidR="00724663">
        <w:rPr>
          <w:rFonts w:ascii="TimesNewRomanPSMT" w:hAnsi="TimesNewRomanPSMT" w:hint="eastAsia"/>
          <w:color w:val="000000"/>
          <w:sz w:val="20"/>
          <w:szCs w:val="20"/>
        </w:rPr>
        <w:t>status were shown as red dots, and down-expressed ones were marked as green dots.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r>
        <w:rPr>
          <w:rFonts w:ascii="TimesNewRomanPSMT" w:hAnsi="TimesNewRomanPSMT"/>
          <w:color w:val="000000"/>
          <w:sz w:val="20"/>
          <w:szCs w:val="20"/>
        </w:rPr>
        <w:t>d.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Number of different expressed miRNAs </w:t>
      </w:r>
      <w:r w:rsidR="006B5BAF" w:rsidRPr="006B5BAF">
        <w:rPr>
          <w:rFonts w:ascii="TimesNewRomanPSMT" w:hAnsi="TimesNewRomanPSMT"/>
          <w:color w:val="000000"/>
          <w:sz w:val="20"/>
          <w:szCs w:val="20"/>
        </w:rPr>
        <w:t>corresponding to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bookmarkStart w:id="28" w:name="OLE_LINK120"/>
      <w:bookmarkStart w:id="29" w:name="OLE_LINK121"/>
      <w:bookmarkStart w:id="30" w:name="OLE_LINK129"/>
      <w:bookmarkStart w:id="31" w:name="OLE_LINK130"/>
      <w:bookmarkStart w:id="32" w:name="OLE_LINK133"/>
      <w:bookmarkStart w:id="33" w:name="OLE_LINK134"/>
      <w:r w:rsidR="0028436E">
        <w:rPr>
          <w:rFonts w:ascii="TimesNewRomanPSMT" w:hAnsi="TimesNewRomanPSMT" w:hint="eastAsia"/>
          <w:color w:val="000000"/>
          <w:sz w:val="20"/>
          <w:szCs w:val="20"/>
        </w:rPr>
        <w:t>figure 3</w:t>
      </w:r>
      <w:bookmarkEnd w:id="28"/>
      <w:bookmarkEnd w:id="29"/>
      <w:r>
        <w:rPr>
          <w:rFonts w:ascii="TimesNewRomanPSMT" w:hAnsi="TimesNewRomanPSMT"/>
          <w:color w:val="000000"/>
          <w:sz w:val="20"/>
          <w:szCs w:val="20"/>
        </w:rPr>
        <w:t>a</w:t>
      </w:r>
      <w:bookmarkEnd w:id="30"/>
      <w:bookmarkEnd w:id="31"/>
      <w:r w:rsidRPr="00AE5CED">
        <w:rPr>
          <w:rFonts w:ascii="TimesNewRomanPSMT" w:hAnsi="TimesNewRomanPSMT"/>
          <w:color w:val="000000"/>
          <w:sz w:val="20"/>
          <w:szCs w:val="20"/>
        </w:rPr>
        <w:t xml:space="preserve">, 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figure 3</w:t>
      </w:r>
      <w:r>
        <w:rPr>
          <w:rFonts w:ascii="TimesNewRomanPSMT" w:hAnsi="TimesNewRomanPSMT"/>
          <w:color w:val="000000"/>
          <w:sz w:val="20"/>
          <w:szCs w:val="20"/>
        </w:rPr>
        <w:t>b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and 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figure 3</w:t>
      </w:r>
      <w:r>
        <w:rPr>
          <w:rFonts w:ascii="TimesNewRomanPSMT" w:hAnsi="TimesNewRomanPSMT"/>
          <w:color w:val="000000"/>
          <w:sz w:val="20"/>
          <w:szCs w:val="20"/>
        </w:rPr>
        <w:t>c</w:t>
      </w:r>
      <w:bookmarkEnd w:id="32"/>
      <w:bookmarkEnd w:id="33"/>
      <w:r w:rsidRPr="00AE5CED">
        <w:rPr>
          <w:rFonts w:ascii="TimesNewRomanPSMT" w:hAnsi="TimesNewRomanPSMT"/>
          <w:color w:val="000000"/>
          <w:sz w:val="20"/>
          <w:szCs w:val="20"/>
        </w:rPr>
        <w:t xml:space="preserve">. </w:t>
      </w:r>
      <w:bookmarkStart w:id="34" w:name="OLE_LINK123"/>
      <w:bookmarkStart w:id="35" w:name="OLE_LINK124"/>
      <w:r w:rsidR="0028436E">
        <w:rPr>
          <w:rFonts w:ascii="TimesNewRomanPSMT" w:hAnsi="TimesNewRomanPSMT"/>
          <w:color w:val="000000"/>
          <w:sz w:val="20"/>
          <w:szCs w:val="20"/>
        </w:rPr>
        <w:t>“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A</w:t>
      </w:r>
      <w:r w:rsidR="0028436E">
        <w:rPr>
          <w:rFonts w:ascii="TimesNewRomanPSMT" w:hAnsi="TimesNewRomanPSMT"/>
          <w:color w:val="000000"/>
          <w:sz w:val="20"/>
          <w:szCs w:val="20"/>
        </w:rPr>
        <w:t>”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represents </w:t>
      </w:r>
      <w:r w:rsidR="0028436E">
        <w:rPr>
          <w:rFonts w:ascii="TimesNewRomanPSMT" w:hAnsi="TimesNewRomanPSMT"/>
          <w:color w:val="000000"/>
          <w:sz w:val="20"/>
          <w:szCs w:val="20"/>
        </w:rPr>
        <w:t>d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>ifferent expressed miRNAs between secondary syphilis and health control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bookmarkStart w:id="36" w:name="OLE_LINK131"/>
      <w:bookmarkStart w:id="37" w:name="OLE_LINK132"/>
      <w:r w:rsidR="0028436E">
        <w:rPr>
          <w:rFonts w:ascii="TimesNewRomanPSMT" w:hAnsi="TimesNewRomanPSMT" w:hint="eastAsia"/>
          <w:color w:val="000000"/>
          <w:sz w:val="20"/>
          <w:szCs w:val="20"/>
        </w:rPr>
        <w:t>in figure 3</w:t>
      </w:r>
      <w:r w:rsidR="0028436E">
        <w:rPr>
          <w:rFonts w:ascii="TimesNewRomanPSMT" w:hAnsi="TimesNewRomanPSMT"/>
          <w:color w:val="000000"/>
          <w:sz w:val="20"/>
          <w:szCs w:val="20"/>
        </w:rPr>
        <w:t>a</w:t>
      </w:r>
      <w:bookmarkEnd w:id="36"/>
      <w:bookmarkEnd w:id="37"/>
      <w:r w:rsidR="0028436E" w:rsidRPr="00AE5CED">
        <w:rPr>
          <w:rFonts w:ascii="TimesNewRomanPSMT" w:hAnsi="TimesNewRomanPSMT"/>
          <w:color w:val="000000"/>
          <w:sz w:val="20"/>
          <w:szCs w:val="20"/>
        </w:rPr>
        <w:t>.</w:t>
      </w:r>
      <w:bookmarkEnd w:id="34"/>
      <w:bookmarkEnd w:id="35"/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28436E">
        <w:rPr>
          <w:rFonts w:ascii="TimesNewRomanPSMT" w:hAnsi="TimesNewRomanPSMT"/>
          <w:color w:val="000000"/>
          <w:sz w:val="20"/>
          <w:szCs w:val="20"/>
        </w:rPr>
        <w:t>“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B</w:t>
      </w:r>
      <w:r w:rsidR="0028436E">
        <w:rPr>
          <w:rFonts w:ascii="TimesNewRomanPSMT" w:hAnsi="TimesNewRomanPSMT"/>
          <w:color w:val="000000"/>
          <w:sz w:val="20"/>
          <w:szCs w:val="20"/>
        </w:rPr>
        <w:t>”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represents </w:t>
      </w:r>
      <w:r w:rsidR="0028436E">
        <w:rPr>
          <w:rFonts w:ascii="TimesNewRomanPSMT" w:hAnsi="TimesNewRomanPSMT"/>
          <w:color w:val="000000"/>
          <w:sz w:val="20"/>
          <w:szCs w:val="20"/>
        </w:rPr>
        <w:t>d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 xml:space="preserve">ifferent expressed miRNAs between </w:t>
      </w:r>
      <w:bookmarkStart w:id="38" w:name="OLE_LINK127"/>
      <w:bookmarkStart w:id="39" w:name="OLE_LINK128"/>
      <w:r w:rsidR="0028436E">
        <w:rPr>
          <w:rFonts w:ascii="TimesNewRomanPSMT" w:hAnsi="TimesNewRomanPSMT" w:hint="eastAsia"/>
          <w:color w:val="000000"/>
          <w:sz w:val="20"/>
          <w:szCs w:val="20"/>
        </w:rPr>
        <w:t>s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>erofast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status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 xml:space="preserve"> and</w:t>
      </w:r>
      <w:bookmarkEnd w:id="38"/>
      <w:bookmarkEnd w:id="39"/>
      <w:r w:rsidR="0028436E" w:rsidRPr="00AE5CED">
        <w:rPr>
          <w:rFonts w:ascii="TimesNewRomanPSMT" w:hAnsi="TimesNewRomanPSMT"/>
          <w:color w:val="000000"/>
          <w:sz w:val="20"/>
          <w:szCs w:val="20"/>
        </w:rPr>
        <w:t xml:space="preserve"> health control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in figure 3b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>.</w:t>
      </w:r>
      <w:r w:rsidR="0028436E" w:rsidRPr="0028436E">
        <w:rPr>
          <w:rFonts w:ascii="TimesNewRomanPSMT" w:hAnsi="TimesNewRomanPSMT"/>
          <w:color w:val="000000"/>
          <w:sz w:val="20"/>
          <w:szCs w:val="20"/>
        </w:rPr>
        <w:t xml:space="preserve"> </w:t>
      </w:r>
      <w:r w:rsidR="0028436E">
        <w:rPr>
          <w:rFonts w:ascii="TimesNewRomanPSMT" w:hAnsi="TimesNewRomanPSMT"/>
          <w:color w:val="000000"/>
          <w:sz w:val="20"/>
          <w:szCs w:val="20"/>
        </w:rPr>
        <w:t>“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C</w:t>
      </w:r>
      <w:r w:rsidR="0028436E">
        <w:rPr>
          <w:rFonts w:ascii="TimesNewRomanPSMT" w:hAnsi="TimesNewRomanPSMT"/>
          <w:color w:val="000000"/>
          <w:sz w:val="20"/>
          <w:szCs w:val="20"/>
        </w:rPr>
        <w:t>”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represents </w:t>
      </w:r>
      <w:r w:rsidR="0028436E">
        <w:rPr>
          <w:rFonts w:ascii="TimesNewRomanPSMT" w:hAnsi="TimesNewRomanPSMT"/>
          <w:color w:val="000000"/>
          <w:sz w:val="20"/>
          <w:szCs w:val="20"/>
        </w:rPr>
        <w:t>d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 xml:space="preserve">ifferent expressed miRNAs 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lastRenderedPageBreak/>
        <w:t xml:space="preserve">between 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>s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>erofast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status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 xml:space="preserve"> and </w:t>
      </w:r>
      <w:r w:rsidR="0028436E">
        <w:rPr>
          <w:rFonts w:ascii="TimesNewRomanPSMT" w:hAnsi="TimesNewRomanPSMT"/>
          <w:color w:val="000000"/>
          <w:sz w:val="20"/>
          <w:szCs w:val="20"/>
        </w:rPr>
        <w:t>secondary syphilis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in figure 3c</w:t>
      </w:r>
      <w:r w:rsidR="0028436E" w:rsidRPr="00AE5CED">
        <w:rPr>
          <w:rFonts w:ascii="TimesNewRomanPSMT" w:hAnsi="TimesNewRomanPSMT"/>
          <w:color w:val="000000"/>
          <w:sz w:val="20"/>
          <w:szCs w:val="20"/>
        </w:rPr>
        <w:t>.</w:t>
      </w:r>
      <w:r w:rsidR="0028436E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A662DA">
        <w:rPr>
          <w:rFonts w:ascii="TimesNewRomanPSMT" w:hAnsi="TimesNewRomanPSMT"/>
          <w:color w:val="000000"/>
          <w:sz w:val="20"/>
          <w:szCs w:val="20"/>
        </w:rPr>
        <w:t>“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>Red</w:t>
      </w:r>
      <w:r w:rsidR="00A662DA">
        <w:rPr>
          <w:rFonts w:ascii="TimesNewRomanPSMT" w:hAnsi="TimesNewRomanPSMT"/>
          <w:color w:val="000000"/>
          <w:sz w:val="20"/>
          <w:szCs w:val="20"/>
        </w:rPr>
        <w:t>”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 xml:space="preserve"> and </w:t>
      </w:r>
      <w:r w:rsidR="00A662DA">
        <w:rPr>
          <w:rFonts w:ascii="TimesNewRomanPSMT" w:hAnsi="TimesNewRomanPSMT"/>
          <w:color w:val="000000"/>
          <w:sz w:val="20"/>
          <w:szCs w:val="20"/>
        </w:rPr>
        <w:t>“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>green</w:t>
      </w:r>
      <w:r w:rsidR="00A662DA">
        <w:rPr>
          <w:rFonts w:ascii="TimesNewRomanPSMT" w:hAnsi="TimesNewRomanPSMT"/>
          <w:color w:val="000000"/>
          <w:sz w:val="20"/>
          <w:szCs w:val="20"/>
        </w:rPr>
        <w:t>”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 xml:space="preserve"> have the same meanings with that in figure 3</w:t>
      </w:r>
      <w:r w:rsidR="00A662DA">
        <w:rPr>
          <w:rFonts w:ascii="TimesNewRomanPSMT" w:hAnsi="TimesNewRomanPSMT"/>
          <w:color w:val="000000"/>
          <w:sz w:val="20"/>
          <w:szCs w:val="20"/>
        </w:rPr>
        <w:t>a</w:t>
      </w:r>
      <w:r w:rsidR="00A662DA" w:rsidRPr="00AE5CED">
        <w:rPr>
          <w:rFonts w:ascii="TimesNewRomanPSMT" w:hAnsi="TimesNewRomanPSMT"/>
          <w:color w:val="000000"/>
          <w:sz w:val="20"/>
          <w:szCs w:val="20"/>
        </w:rPr>
        <w:t xml:space="preserve">, 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>figure 3</w:t>
      </w:r>
      <w:r w:rsidR="00A662DA">
        <w:rPr>
          <w:rFonts w:ascii="TimesNewRomanPSMT" w:hAnsi="TimesNewRomanPSMT"/>
          <w:color w:val="000000"/>
          <w:sz w:val="20"/>
          <w:szCs w:val="20"/>
        </w:rPr>
        <w:t>b</w:t>
      </w:r>
      <w:r w:rsidR="00A662DA" w:rsidRPr="00AE5CED">
        <w:rPr>
          <w:rFonts w:ascii="TimesNewRomanPSMT" w:hAnsi="TimesNewRomanPSMT"/>
          <w:color w:val="000000"/>
          <w:sz w:val="20"/>
          <w:szCs w:val="20"/>
        </w:rPr>
        <w:t xml:space="preserve"> and 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>figure 3</w:t>
      </w:r>
      <w:r w:rsidR="00A662DA">
        <w:rPr>
          <w:rFonts w:ascii="TimesNewRomanPSMT" w:hAnsi="TimesNewRomanPSMT"/>
          <w:color w:val="000000"/>
          <w:sz w:val="20"/>
          <w:szCs w:val="20"/>
        </w:rPr>
        <w:t>c, respectively.</w:t>
      </w:r>
      <w:r w:rsidR="00A662DA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>
        <w:rPr>
          <w:rFonts w:ascii="TimesNewRomanPSMT" w:hAnsi="TimesNewRomanPSMT"/>
          <w:color w:val="000000"/>
          <w:sz w:val="20"/>
          <w:szCs w:val="20"/>
        </w:rPr>
        <w:t>e.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Overlaps of </w:t>
      </w:r>
      <w:r w:rsidR="00424BFE">
        <w:rPr>
          <w:rFonts w:ascii="TimesNewRomanPSMT" w:hAnsi="TimesNewRomanPSMT" w:hint="eastAsia"/>
          <w:color w:val="000000"/>
          <w:sz w:val="20"/>
          <w:szCs w:val="20"/>
        </w:rPr>
        <w:t>up-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expressed miRNAs. </w:t>
      </w:r>
      <w:r>
        <w:rPr>
          <w:rFonts w:ascii="TimesNewRomanPSMT" w:hAnsi="TimesNewRomanPSMT"/>
          <w:color w:val="000000"/>
          <w:sz w:val="20"/>
          <w:szCs w:val="20"/>
        </w:rPr>
        <w:t>f.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Overlaps of </w:t>
      </w:r>
      <w:r w:rsidR="00424BFE">
        <w:rPr>
          <w:rFonts w:ascii="TimesNewRomanPSMT" w:hAnsi="TimesNewRomanPSMT" w:hint="eastAsia"/>
          <w:color w:val="000000"/>
          <w:sz w:val="20"/>
          <w:szCs w:val="20"/>
        </w:rPr>
        <w:t>down-</w:t>
      </w:r>
      <w:r w:rsidRPr="00AE5CED">
        <w:rPr>
          <w:rFonts w:ascii="TimesNewRomanPSMT" w:hAnsi="TimesNewRomanPSMT"/>
          <w:color w:val="000000"/>
          <w:sz w:val="20"/>
          <w:szCs w:val="20"/>
        </w:rPr>
        <w:t>expressed miRNAs.</w:t>
      </w:r>
    </w:p>
    <w:bookmarkEnd w:id="13"/>
    <w:bookmarkEnd w:id="14"/>
    <w:p w14:paraId="4FE73FCA" w14:textId="7587067D" w:rsidR="003F33FB" w:rsidRPr="005C39D5" w:rsidRDefault="003F33FB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5810EF02" w14:textId="534D2129" w:rsidR="003F33FB" w:rsidRDefault="003F33FB" w:rsidP="00B551A6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6ECA15A4" wp14:editId="7B40BFF8">
            <wp:extent cx="5274310" cy="7853678"/>
            <wp:effectExtent l="0" t="0" r="889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53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E00AE" w14:textId="0B0FA09F" w:rsidR="003F33FB" w:rsidRDefault="003F33FB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lastRenderedPageBreak/>
        <w:t xml:space="preserve">Fig. </w:t>
      </w:r>
      <w:r>
        <w:rPr>
          <w:rFonts w:ascii="Times New Roman" w:hAnsi="Times New Roman" w:cs="Times New Roman"/>
          <w:b/>
          <w:sz w:val="22"/>
        </w:rPr>
        <w:t>4</w:t>
      </w:r>
    </w:p>
    <w:p w14:paraId="6E617A3C" w14:textId="132CAD2B" w:rsidR="005C39D5" w:rsidRPr="0054665D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4. Hierarchical clustering of different expressed miRNAs</w:t>
      </w:r>
      <w:r w:rsidR="00C11BE9">
        <w:rPr>
          <w:rFonts w:ascii="TimesNewRomanPSMT" w:hAnsi="TimesNewRomanPSMT" w:hint="eastAsia"/>
          <w:b/>
          <w:color w:val="000000"/>
          <w:sz w:val="20"/>
          <w:szCs w:val="20"/>
        </w:rPr>
        <w:t xml:space="preserve"> </w:t>
      </w:r>
      <w:r w:rsidR="006B5BAF">
        <w:rPr>
          <w:rFonts w:ascii="TimesNewRomanPSMT" w:hAnsi="TimesNewRomanPSMT" w:hint="eastAsia"/>
          <w:b/>
          <w:color w:val="000000"/>
          <w:sz w:val="20"/>
          <w:szCs w:val="20"/>
        </w:rPr>
        <w:t xml:space="preserve">among three groups. </w:t>
      </w:r>
    </w:p>
    <w:p w14:paraId="65AE64E4" w14:textId="77777777" w:rsidR="005C39D5" w:rsidRPr="005C39D5" w:rsidRDefault="005C39D5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7191A2AA" w14:textId="54D86D92" w:rsidR="00F86A05" w:rsidRDefault="00F86A05" w:rsidP="00B551A6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0A9D5AC1" wp14:editId="788A9DD6">
            <wp:extent cx="5270500" cy="779780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0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053BB" w14:textId="409D4E73" w:rsidR="00F86A05" w:rsidRDefault="00F86A05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t xml:space="preserve">Fig. </w:t>
      </w:r>
      <w:r>
        <w:rPr>
          <w:rFonts w:ascii="Times New Roman" w:hAnsi="Times New Roman" w:cs="Times New Roman"/>
          <w:b/>
          <w:sz w:val="22"/>
        </w:rPr>
        <w:t>5</w:t>
      </w:r>
    </w:p>
    <w:p w14:paraId="69DCA985" w14:textId="2D112FA0" w:rsidR="005C39D5" w:rsidRPr="00AE5CED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r w:rsidRPr="00AE5CED">
        <w:rPr>
          <w:rFonts w:ascii="TimesNewRomanPSMT" w:hAnsi="TimesNewRomanPSMT"/>
          <w:b/>
          <w:color w:val="000000"/>
          <w:sz w:val="20"/>
          <w:szCs w:val="20"/>
        </w:rPr>
        <w:lastRenderedPageBreak/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5. Top 10 GO function enriched terms of </w:t>
      </w:r>
      <w:bookmarkStart w:id="40" w:name="OLE_LINK57"/>
      <w:bookmarkStart w:id="41" w:name="OLE_LINK58"/>
      <w:r w:rsidRPr="00AE5CED">
        <w:rPr>
          <w:rFonts w:ascii="TimesNewRomanPSMT" w:hAnsi="TimesNewRomanPSMT"/>
          <w:b/>
          <w:color w:val="000000"/>
          <w:sz w:val="20"/>
          <w:szCs w:val="20"/>
        </w:rPr>
        <w:t>target genes of different expressed miRNAs</w:t>
      </w:r>
      <w:bookmarkEnd w:id="40"/>
      <w:bookmarkEnd w:id="41"/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. </w:t>
      </w:r>
      <w:r>
        <w:rPr>
          <w:rFonts w:ascii="TimesNewRomanPSMT" w:hAnsi="TimesNewRomanPSMT"/>
          <w:color w:val="000000"/>
          <w:sz w:val="20"/>
          <w:szCs w:val="20"/>
        </w:rPr>
        <w:t>a.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secondary syphilis vs. health control. </w:t>
      </w:r>
      <w:r>
        <w:rPr>
          <w:rFonts w:ascii="TimesNewRomanPSMT" w:hAnsi="TimesNewRomanPSMT"/>
          <w:color w:val="000000"/>
          <w:sz w:val="20"/>
          <w:szCs w:val="20"/>
        </w:rPr>
        <w:t>b.</w:t>
      </w:r>
      <w:r w:rsidR="001A7B4F">
        <w:rPr>
          <w:rFonts w:ascii="TimesNewRomanPSMT" w:hAnsi="TimesNewRomanPSMT" w:hint="eastAsia"/>
          <w:color w:val="000000"/>
          <w:sz w:val="20"/>
          <w:szCs w:val="20"/>
        </w:rPr>
        <w:t xml:space="preserve"> serofast status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vs. health control. </w:t>
      </w:r>
      <w:r>
        <w:rPr>
          <w:rFonts w:ascii="TimesNewRomanPSMT" w:hAnsi="TimesNewRomanPSMT"/>
          <w:color w:val="000000"/>
          <w:sz w:val="20"/>
          <w:szCs w:val="20"/>
        </w:rPr>
        <w:t>c.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serofast </w:t>
      </w:r>
      <w:r w:rsidR="001A7B4F">
        <w:rPr>
          <w:rFonts w:ascii="TimesNewRomanPSMT" w:hAnsi="TimesNewRomanPSMT" w:hint="eastAsia"/>
          <w:color w:val="000000"/>
          <w:sz w:val="20"/>
          <w:szCs w:val="20"/>
        </w:rPr>
        <w:t xml:space="preserve">status </w:t>
      </w:r>
      <w:r w:rsidRPr="00AE5CED">
        <w:rPr>
          <w:rFonts w:ascii="TimesNewRomanPSMT" w:hAnsi="TimesNewRomanPSMT"/>
          <w:color w:val="000000"/>
          <w:sz w:val="20"/>
          <w:szCs w:val="20"/>
        </w:rPr>
        <w:t>vs. secondary syphilis.</w:t>
      </w:r>
      <w:r w:rsidR="00675DD4">
        <w:rPr>
          <w:rFonts w:ascii="TimesNewRomanPSMT" w:hAnsi="TimesNewRomanPSMT" w:hint="eastAsia"/>
          <w:color w:val="000000"/>
          <w:sz w:val="20"/>
          <w:szCs w:val="20"/>
        </w:rPr>
        <w:t xml:space="preserve"> Black bars represent </w:t>
      </w:r>
      <w:bookmarkStart w:id="42" w:name="OLE_LINK59"/>
      <w:bookmarkStart w:id="43" w:name="OLE_LINK60"/>
      <w:bookmarkStart w:id="44" w:name="OLE_LINK62"/>
      <w:r w:rsidR="00675DD4">
        <w:rPr>
          <w:rFonts w:ascii="TimesNewRomanPSMT" w:hAnsi="TimesNewRomanPSMT" w:hint="eastAsia"/>
          <w:color w:val="000000"/>
          <w:sz w:val="20"/>
          <w:szCs w:val="20"/>
        </w:rPr>
        <w:t>the</w:t>
      </w:r>
      <w:r w:rsidR="00675DD4" w:rsidRPr="006C7DCD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6C7DCD" w:rsidRPr="006C7DCD">
        <w:rPr>
          <w:rFonts w:ascii="TimesNewRomanPSMT" w:hAnsi="TimesNewRomanPSMT"/>
          <w:color w:val="000000"/>
          <w:sz w:val="20"/>
          <w:szCs w:val="20"/>
        </w:rPr>
        <w:t xml:space="preserve">target genes of </w:t>
      </w:r>
      <w:r w:rsidR="00675DD4" w:rsidRPr="006C7DCD">
        <w:rPr>
          <w:rFonts w:ascii="TimesNewRomanPSMT" w:hAnsi="TimesNewRomanPSMT" w:hint="eastAsia"/>
          <w:color w:val="000000"/>
          <w:sz w:val="20"/>
          <w:szCs w:val="20"/>
        </w:rPr>
        <w:t xml:space="preserve">up-regulated </w:t>
      </w:r>
      <w:r w:rsidR="006C7DCD" w:rsidRPr="006C7DCD">
        <w:rPr>
          <w:rFonts w:ascii="TimesNewRomanPSMT" w:hAnsi="TimesNewRomanPSMT" w:hint="eastAsia"/>
          <w:color w:val="000000"/>
          <w:sz w:val="20"/>
          <w:szCs w:val="20"/>
        </w:rPr>
        <w:t xml:space="preserve">miRNAs </w:t>
      </w:r>
      <w:r w:rsidR="00675DD4" w:rsidRPr="006C7DCD">
        <w:rPr>
          <w:rFonts w:ascii="TimesNewRomanPSMT" w:hAnsi="TimesNewRomanPSMT" w:hint="eastAsia"/>
          <w:color w:val="000000"/>
          <w:sz w:val="20"/>
          <w:szCs w:val="20"/>
        </w:rPr>
        <w:t>in the former group</w:t>
      </w:r>
      <w:bookmarkEnd w:id="42"/>
      <w:bookmarkEnd w:id="43"/>
      <w:bookmarkEnd w:id="44"/>
      <w:r w:rsidR="006C7DCD" w:rsidRPr="006C7DCD">
        <w:rPr>
          <w:rFonts w:ascii="TimesNewRomanPSMT" w:hAnsi="TimesNewRomanPSMT" w:hint="eastAsia"/>
          <w:color w:val="000000"/>
          <w:sz w:val="20"/>
          <w:szCs w:val="20"/>
        </w:rPr>
        <w:t>, and white bars means</w:t>
      </w:r>
      <w:r w:rsidR="00675DD4" w:rsidRPr="006C7DCD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6C7DCD" w:rsidRPr="006C7DCD">
        <w:rPr>
          <w:rFonts w:ascii="TimesNewRomanPSMT" w:hAnsi="TimesNewRomanPSMT" w:hint="eastAsia"/>
          <w:color w:val="000000"/>
          <w:sz w:val="20"/>
          <w:szCs w:val="20"/>
        </w:rPr>
        <w:t>the</w:t>
      </w:r>
      <w:r w:rsidR="006C7DCD" w:rsidRPr="00E67C10">
        <w:rPr>
          <w:rFonts w:ascii="TimesNewRomanPSMT" w:hAnsi="TimesNewRomanPSMT" w:hint="eastAsia"/>
          <w:color w:val="000000"/>
          <w:sz w:val="20"/>
          <w:szCs w:val="20"/>
        </w:rPr>
        <w:t xml:space="preserve"> </w:t>
      </w:r>
      <w:r w:rsidR="006C7DCD" w:rsidRPr="006C7DCD">
        <w:rPr>
          <w:rFonts w:ascii="TimesNewRomanPSMT" w:hAnsi="TimesNewRomanPSMT"/>
          <w:color w:val="000000"/>
          <w:sz w:val="20"/>
          <w:szCs w:val="20"/>
        </w:rPr>
        <w:t>target genes of down</w:t>
      </w:r>
      <w:r w:rsidR="006C7DCD" w:rsidRPr="006C7DCD">
        <w:rPr>
          <w:rFonts w:ascii="TimesNewRomanPSMT" w:hAnsi="TimesNewRomanPSMT" w:hint="eastAsia"/>
          <w:color w:val="000000"/>
          <w:sz w:val="20"/>
          <w:szCs w:val="20"/>
        </w:rPr>
        <w:t xml:space="preserve">-regulated miRNAs in the </w:t>
      </w:r>
      <w:bookmarkStart w:id="45" w:name="OLE_LINK63"/>
      <w:bookmarkStart w:id="46" w:name="OLE_LINK64"/>
      <w:r w:rsidR="006C7DCD" w:rsidRPr="006C7DCD">
        <w:rPr>
          <w:rFonts w:ascii="TimesNewRomanPSMT" w:hAnsi="TimesNewRomanPSMT" w:hint="eastAsia"/>
          <w:color w:val="000000"/>
          <w:sz w:val="20"/>
          <w:szCs w:val="20"/>
        </w:rPr>
        <w:t>former group</w:t>
      </w:r>
      <w:bookmarkEnd w:id="45"/>
      <w:bookmarkEnd w:id="46"/>
      <w:r w:rsidR="006C7DCD">
        <w:rPr>
          <w:rFonts w:ascii="TimesNewRomanPSMT" w:hAnsi="TimesNewRomanPSMT" w:hint="eastAsia"/>
          <w:color w:val="000000"/>
          <w:sz w:val="20"/>
          <w:szCs w:val="20"/>
        </w:rPr>
        <w:t>.</w:t>
      </w:r>
    </w:p>
    <w:p w14:paraId="5887B94D" w14:textId="77777777" w:rsidR="005C39D5" w:rsidRPr="005C39D5" w:rsidRDefault="005C39D5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6DD760C0" w14:textId="681F341F" w:rsidR="00F6358B" w:rsidRDefault="00F6358B" w:rsidP="00B551A6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noProof/>
        </w:rPr>
        <w:drawing>
          <wp:inline distT="0" distB="0" distL="0" distR="0" wp14:anchorId="0479383C" wp14:editId="6D72CD3E">
            <wp:extent cx="5272698" cy="5234305"/>
            <wp:effectExtent l="0" t="0" r="1079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698" cy="523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F6919" w14:textId="0614AA3F" w:rsidR="000F33D8" w:rsidRDefault="00F6358B" w:rsidP="00B551A6">
      <w:pPr>
        <w:jc w:val="center"/>
        <w:rPr>
          <w:rFonts w:ascii="Times New Roman" w:hAnsi="Times New Roman" w:cs="Times New Roman"/>
          <w:b/>
          <w:sz w:val="22"/>
        </w:rPr>
      </w:pPr>
      <w:r w:rsidRPr="00B551A6">
        <w:rPr>
          <w:rFonts w:ascii="Times New Roman" w:hAnsi="Times New Roman" w:cs="Times New Roman"/>
          <w:b/>
          <w:sz w:val="22"/>
        </w:rPr>
        <w:t xml:space="preserve">Fig. </w:t>
      </w:r>
      <w:r>
        <w:rPr>
          <w:rFonts w:ascii="Times New Roman" w:hAnsi="Times New Roman" w:cs="Times New Roman"/>
          <w:b/>
          <w:sz w:val="22"/>
        </w:rPr>
        <w:t>6</w:t>
      </w:r>
    </w:p>
    <w:p w14:paraId="51C894E1" w14:textId="5E30A358" w:rsidR="005C39D5" w:rsidRPr="00946CBB" w:rsidRDefault="005C39D5" w:rsidP="005C39D5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bookmarkStart w:id="47" w:name="OLE_LINK139"/>
      <w:bookmarkStart w:id="48" w:name="OLE_LINK140"/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>.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 6. Expression levels and </w:t>
      </w:r>
      <w:r w:rsidR="00C11BE9" w:rsidRPr="0054665D">
        <w:rPr>
          <w:rFonts w:ascii="TimesNewRomanPSMT" w:hAnsi="TimesNewRomanPSMT"/>
          <w:b/>
          <w:color w:val="000000"/>
          <w:sz w:val="20"/>
          <w:szCs w:val="20"/>
        </w:rPr>
        <w:t xml:space="preserve">significant GO terms of 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target genes of miR-338-5p. </w:t>
      </w:r>
      <w:r>
        <w:rPr>
          <w:rFonts w:ascii="TimesNewRomanPSMT" w:hAnsi="TimesNewRomanPSMT"/>
          <w:color w:val="000000"/>
          <w:sz w:val="20"/>
          <w:szCs w:val="20"/>
        </w:rPr>
        <w:t>a.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Expression level (qPCR) of miR-338-5p in three groups</w:t>
      </w:r>
      <w:r>
        <w:rPr>
          <w:rFonts w:ascii="TimesNewRomanPSMT" w:hAnsi="TimesNewRomanPSMT" w:hint="eastAsia"/>
          <w:color w:val="000000"/>
          <w:sz w:val="20"/>
          <w:szCs w:val="20"/>
        </w:rPr>
        <w:t xml:space="preserve"> (p &lt;0.05, *)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. </w:t>
      </w:r>
      <w:r>
        <w:rPr>
          <w:rFonts w:ascii="TimesNewRomanPSMT" w:hAnsi="TimesNewRomanPSMT"/>
          <w:color w:val="000000"/>
          <w:sz w:val="20"/>
          <w:szCs w:val="20"/>
        </w:rPr>
        <w:t>b.</w:t>
      </w:r>
      <w:r w:rsidRPr="00AE5CED">
        <w:rPr>
          <w:rFonts w:ascii="TimesNewRomanPSMT" w:hAnsi="TimesNewRomanPSMT"/>
          <w:color w:val="000000"/>
          <w:sz w:val="20"/>
          <w:szCs w:val="20"/>
        </w:rPr>
        <w:t xml:space="preserve"> </w:t>
      </w:r>
      <w:bookmarkStart w:id="49" w:name="OLE_LINK135"/>
      <w:bookmarkStart w:id="50" w:name="OLE_LINK136"/>
      <w:r w:rsidRPr="00AE5CED">
        <w:rPr>
          <w:rFonts w:ascii="TimesNewRomanPSMT" w:hAnsi="TimesNewRomanPSMT"/>
          <w:color w:val="000000"/>
          <w:sz w:val="20"/>
          <w:szCs w:val="20"/>
        </w:rPr>
        <w:t xml:space="preserve">Significant GO terms </w:t>
      </w:r>
      <w:bookmarkEnd w:id="49"/>
      <w:bookmarkEnd w:id="50"/>
      <w:r w:rsidRPr="00AE5CED">
        <w:rPr>
          <w:rFonts w:ascii="TimesNewRomanPSMT" w:hAnsi="TimesNewRomanPSMT"/>
          <w:color w:val="000000"/>
          <w:sz w:val="20"/>
          <w:szCs w:val="20"/>
        </w:rPr>
        <w:t>of target genes of miR-338-5p.</w:t>
      </w:r>
    </w:p>
    <w:bookmarkEnd w:id="47"/>
    <w:bookmarkEnd w:id="48"/>
    <w:p w14:paraId="736055CD" w14:textId="77777777" w:rsidR="005C39D5" w:rsidRPr="005C39D5" w:rsidRDefault="005C39D5" w:rsidP="00B551A6">
      <w:pPr>
        <w:jc w:val="center"/>
        <w:rPr>
          <w:rFonts w:ascii="Times New Roman" w:hAnsi="Times New Roman" w:cs="Times New Roman"/>
          <w:b/>
          <w:sz w:val="22"/>
        </w:rPr>
      </w:pPr>
    </w:p>
    <w:p w14:paraId="61D3F5CC" w14:textId="77777777" w:rsidR="000F33D8" w:rsidRDefault="000F33D8">
      <w:pPr>
        <w:widowControl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1B898051" w14:textId="77777777" w:rsidR="000F33D8" w:rsidRPr="00667CB7" w:rsidRDefault="000F33D8" w:rsidP="000F33D8">
      <w:pPr>
        <w:adjustRightInd w:val="0"/>
        <w:snapToGrid w:val="0"/>
        <w:rPr>
          <w:rStyle w:val="fontstyle01"/>
          <w:rFonts w:ascii="Times New Roman" w:hAnsi="Times New Roman" w:cs="Times New Roman"/>
          <w:b/>
          <w:sz w:val="24"/>
          <w:szCs w:val="24"/>
        </w:rPr>
      </w:pPr>
      <w:r w:rsidRPr="00667CB7">
        <w:rPr>
          <w:rStyle w:val="fontstyle01"/>
          <w:rFonts w:ascii="Times New Roman" w:hAnsi="Times New Roman" w:cs="Times New Roman"/>
          <w:b/>
          <w:sz w:val="24"/>
          <w:szCs w:val="24"/>
        </w:rPr>
        <w:lastRenderedPageBreak/>
        <w:t xml:space="preserve">Additional </w:t>
      </w:r>
      <w:r w:rsidRPr="00667CB7">
        <w:rPr>
          <w:rStyle w:val="fontstyle21"/>
          <w:rFonts w:ascii="Times New Roman" w:hAnsi="Times New Roman" w:cs="Times New Roman"/>
          <w:b/>
          <w:sz w:val="24"/>
          <w:szCs w:val="24"/>
        </w:rPr>
        <w:t>fi</w:t>
      </w:r>
      <w:r w:rsidRPr="00667CB7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le </w:t>
      </w:r>
    </w:p>
    <w:p w14:paraId="050C588E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45ADEABF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Table S1 Sequenced </w:t>
      </w:r>
      <w:r>
        <w:rPr>
          <w:rFonts w:ascii="Times New Roman" w:hAnsi="Times New Roman" w:cs="Times New Roman" w:hint="eastAsia"/>
          <w:b/>
          <w:sz w:val="20"/>
          <w:szCs w:val="20"/>
        </w:rPr>
        <w:t>r</w:t>
      </w:r>
      <w:r w:rsidRPr="00667CB7">
        <w:rPr>
          <w:rFonts w:ascii="Times New Roman" w:hAnsi="Times New Roman" w:cs="Times New Roman"/>
          <w:b/>
          <w:sz w:val="20"/>
          <w:szCs w:val="20"/>
        </w:rPr>
        <w:t xml:space="preserve">eads in 15 </w:t>
      </w:r>
      <w:r>
        <w:rPr>
          <w:rFonts w:ascii="Times New Roman" w:hAnsi="Times New Roman" w:cs="Times New Roman"/>
          <w:b/>
          <w:sz w:val="20"/>
          <w:szCs w:val="20"/>
        </w:rPr>
        <w:t>libraries</w:t>
      </w:r>
    </w:p>
    <w:tbl>
      <w:tblPr>
        <w:tblW w:w="8374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93"/>
        <w:gridCol w:w="2094"/>
        <w:gridCol w:w="2093"/>
        <w:gridCol w:w="2094"/>
      </w:tblGrid>
      <w:tr w:rsidR="000F33D8" w:rsidRPr="004F34C4" w14:paraId="789D73A9" w14:textId="77777777" w:rsidTr="001A7B4F">
        <w:trPr>
          <w:trHeight w:val="319"/>
        </w:trPr>
        <w:tc>
          <w:tcPr>
            <w:tcW w:w="20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136CD7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b/>
                <w:sz w:val="16"/>
                <w:szCs w:val="16"/>
              </w:rPr>
              <w:t>Class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434A92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High-quality r</w:t>
            </w:r>
            <w:r w:rsidRPr="004F34C4">
              <w:rPr>
                <w:rFonts w:ascii="Times New Roman" w:hAnsi="Times New Roman" w:cs="Times New Roman"/>
                <w:b/>
                <w:sz w:val="16"/>
                <w:szCs w:val="16"/>
              </w:rPr>
              <w:t>eads</w:t>
            </w:r>
            <w:r w:rsidRPr="00667CB7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0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90B468" w14:textId="77777777" w:rsidR="000F33D8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of p</w:t>
            </w:r>
            <w:r w:rsidRPr="004F34C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erfect </w:t>
            </w:r>
          </w:p>
          <w:p w14:paraId="0A65CCC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m</w:t>
            </w:r>
            <w:r w:rsidRPr="004F34C4">
              <w:rPr>
                <w:rFonts w:ascii="Times New Roman" w:hAnsi="Times New Roman" w:cs="Times New Roman"/>
                <w:b/>
                <w:sz w:val="16"/>
                <w:szCs w:val="16"/>
              </w:rPr>
              <w:t>atched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 xml:space="preserve"> reads</w:t>
            </w:r>
            <w:r w:rsidRPr="00667CB7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6EB833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</w:p>
        </w:tc>
      </w:tr>
      <w:tr w:rsidR="000F33D8" w:rsidRPr="004F34C4" w14:paraId="49142163" w14:textId="77777777" w:rsidTr="001A7B4F">
        <w:trPr>
          <w:trHeight w:val="253"/>
        </w:trPr>
        <w:tc>
          <w:tcPr>
            <w:tcW w:w="20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6B1367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A12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43DB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32345964</w:t>
            </w:r>
          </w:p>
        </w:tc>
        <w:tc>
          <w:tcPr>
            <w:tcW w:w="20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518E5F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26956377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CF9F03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83.34 </w:t>
            </w:r>
          </w:p>
        </w:tc>
      </w:tr>
      <w:tr w:rsidR="000F33D8" w:rsidRPr="004F34C4" w14:paraId="677B4169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51B100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A19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002543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19857857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A27A7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16337577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42170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82.27 </w:t>
            </w:r>
          </w:p>
        </w:tc>
      </w:tr>
      <w:tr w:rsidR="000F33D8" w:rsidRPr="004F34C4" w14:paraId="7DAD33B0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9445D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A27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10A136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27704315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059784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22192226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928961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80.10 </w:t>
            </w:r>
          </w:p>
        </w:tc>
      </w:tr>
      <w:tr w:rsidR="000F33D8" w:rsidRPr="004F34C4" w14:paraId="792DFC1C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A4E4E4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A31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EDE5B4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34945154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92135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27147048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FDC2FB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77.68 </w:t>
            </w:r>
          </w:p>
        </w:tc>
      </w:tr>
      <w:tr w:rsidR="000F33D8" w:rsidRPr="004F34C4" w14:paraId="71F63828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2DB1B5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A33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07708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33849198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75BE8A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25648877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1BB4DB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75.77 </w:t>
            </w:r>
          </w:p>
        </w:tc>
      </w:tr>
      <w:tr w:rsidR="000F33D8" w:rsidRPr="004F34C4" w14:paraId="5206731C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D54774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A39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22D66D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20093413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88F0A9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14883247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854DCC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74.07 </w:t>
            </w:r>
          </w:p>
        </w:tc>
      </w:tr>
      <w:tr w:rsidR="000F33D8" w:rsidRPr="004F34C4" w14:paraId="4316233C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7AD781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A40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AA6400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32561958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CB42AB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25603452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C97EE6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78.63 </w:t>
            </w:r>
          </w:p>
        </w:tc>
      </w:tr>
      <w:tr w:rsidR="000F33D8" w:rsidRPr="004F34C4" w14:paraId="7361EC18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527B01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A41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45B6C5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22769799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818280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18417745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7847A8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80.89 </w:t>
            </w:r>
          </w:p>
        </w:tc>
      </w:tr>
      <w:tr w:rsidR="000F33D8" w:rsidRPr="004F34C4" w14:paraId="4F59A547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AB3C7F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A44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3C9DA4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19625544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787DAF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15946048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7A8C00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81.25 </w:t>
            </w:r>
          </w:p>
        </w:tc>
      </w:tr>
      <w:tr w:rsidR="000F33D8" w:rsidRPr="004F34C4" w14:paraId="63CD6EB9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26875C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A56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3A3D9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23100930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5183F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16863448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4157A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73.00 </w:t>
            </w:r>
          </w:p>
        </w:tc>
      </w:tr>
      <w:tr w:rsidR="000F33D8" w:rsidRPr="004F34C4" w14:paraId="615E1EA9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1D981B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N10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61290A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21453571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702752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16157008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A14197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75.31 </w:t>
            </w:r>
          </w:p>
        </w:tc>
      </w:tr>
      <w:tr w:rsidR="000F33D8" w:rsidRPr="004F34C4" w14:paraId="11909EBF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CB2D4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N12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960976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25658467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F5E515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16888422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624226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65.82 </w:t>
            </w:r>
          </w:p>
        </w:tc>
      </w:tr>
      <w:tr w:rsidR="000F33D8" w:rsidRPr="004F34C4" w14:paraId="3B44686B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26D149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N14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37DDCD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31789942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44B3C0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24473341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B0A205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76.98 </w:t>
            </w:r>
          </w:p>
        </w:tc>
      </w:tr>
      <w:tr w:rsidR="000F33D8" w:rsidRPr="004F34C4" w14:paraId="58EF3392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66991A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N5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0C582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26970532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9FBF78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22002880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812181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81.58 </w:t>
            </w:r>
          </w:p>
        </w:tc>
      </w:tr>
      <w:tr w:rsidR="000F33D8" w:rsidRPr="004F34C4" w14:paraId="4DB5DF9A" w14:textId="77777777" w:rsidTr="001A7B4F">
        <w:trPr>
          <w:trHeight w:val="253"/>
        </w:trPr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9A3C7B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N6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F2FB9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27972294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A69B8E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23506961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AA7E23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 xml:space="preserve">84.04 </w:t>
            </w:r>
          </w:p>
        </w:tc>
      </w:tr>
      <w:tr w:rsidR="000F33D8" w:rsidRPr="004F34C4" w14:paraId="264CAEE6" w14:textId="77777777" w:rsidTr="001A7B4F">
        <w:trPr>
          <w:trHeight w:val="253"/>
        </w:trPr>
        <w:tc>
          <w:tcPr>
            <w:tcW w:w="20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4FFD72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Average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BAEAD5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26713263</w:t>
            </w:r>
          </w:p>
        </w:tc>
        <w:tc>
          <w:tcPr>
            <w:tcW w:w="20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CFE737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20868310</w:t>
            </w:r>
          </w:p>
        </w:tc>
        <w:tc>
          <w:tcPr>
            <w:tcW w:w="20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E5E9F3" w14:textId="77777777" w:rsidR="000F33D8" w:rsidRPr="004F34C4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4F34C4">
              <w:rPr>
                <w:rFonts w:ascii="Times New Roman" w:hAnsi="Times New Roman" w:cs="Times New Roman"/>
                <w:sz w:val="16"/>
                <w:szCs w:val="16"/>
              </w:rPr>
              <w:t>78.05</w:t>
            </w:r>
          </w:p>
        </w:tc>
      </w:tr>
    </w:tbl>
    <w:p w14:paraId="7FFD5661" w14:textId="6C05C5CA" w:rsidR="000F33D8" w:rsidRPr="002A3F06" w:rsidRDefault="000F33D8" w:rsidP="000F33D8">
      <w:pPr>
        <w:adjustRightInd w:val="0"/>
        <w:snapToGrid w:val="0"/>
        <w:rPr>
          <w:rFonts w:ascii="Times New Roman" w:hAnsi="Times New Roman" w:cs="Times New Roman"/>
          <w:sz w:val="16"/>
          <w:szCs w:val="16"/>
        </w:rPr>
      </w:pPr>
      <w:r w:rsidRPr="00667CB7">
        <w:rPr>
          <w:rFonts w:ascii="Times New Roman" w:hAnsi="Times New Roman" w:cs="Times New Roman"/>
          <w:sz w:val="16"/>
          <w:szCs w:val="16"/>
          <w:vertAlign w:val="superscript"/>
        </w:rPr>
        <w:t>a</w:t>
      </w:r>
      <w:r w:rsidRPr="004F34C4">
        <w:rPr>
          <w:rFonts w:ascii="Times New Roman" w:hAnsi="Times New Roman" w:cs="Times New Roman"/>
          <w:sz w:val="16"/>
          <w:szCs w:val="16"/>
        </w:rPr>
        <w:t>High quality reads: more than 70% bases with quality &gt;=20;</w:t>
      </w:r>
      <w:r w:rsidR="002A3F06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667CB7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4F34C4">
        <w:rPr>
          <w:rFonts w:ascii="Times New Roman" w:hAnsi="Times New Roman" w:cs="Times New Roman"/>
          <w:sz w:val="16"/>
          <w:szCs w:val="16"/>
        </w:rPr>
        <w:t>Perfect matched reads: 100% matched to reference genome</w:t>
      </w:r>
    </w:p>
    <w:p w14:paraId="34E7CBA3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3B7C048E" w14:textId="77777777" w:rsidR="000F33D8" w:rsidRPr="00864B3F" w:rsidRDefault="000F33D8" w:rsidP="000F33D8">
      <w:pPr>
        <w:adjustRightInd w:val="0"/>
        <w:snapToGrid w:val="0"/>
        <w:rPr>
          <w:rFonts w:ascii="Times New Roman" w:hAnsi="Times New Roman" w:cs="Times New Roman"/>
          <w:b/>
          <w:sz w:val="20"/>
          <w:szCs w:val="20"/>
        </w:rPr>
      </w:pPr>
      <w:r w:rsidRPr="00864B3F">
        <w:rPr>
          <w:rFonts w:ascii="Times New Roman" w:hAnsi="Times New Roman" w:cs="Times New Roman"/>
          <w:b/>
          <w:sz w:val="20"/>
          <w:szCs w:val="20"/>
        </w:rPr>
        <w:t>Table S2 Forward primers used in qPCR assays.</w:t>
      </w:r>
    </w:p>
    <w:tbl>
      <w:tblPr>
        <w:tblW w:w="837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66"/>
        <w:gridCol w:w="6208"/>
      </w:tblGrid>
      <w:tr w:rsidR="000F33D8" w:rsidRPr="00864B3F" w14:paraId="47E805D1" w14:textId="77777777" w:rsidTr="001A7B4F">
        <w:trPr>
          <w:trHeight w:val="357"/>
        </w:trPr>
        <w:tc>
          <w:tcPr>
            <w:tcW w:w="21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C79B59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b/>
                <w:sz w:val="16"/>
                <w:szCs w:val="16"/>
              </w:rPr>
              <w:t>Name</w:t>
            </w:r>
          </w:p>
        </w:tc>
        <w:tc>
          <w:tcPr>
            <w:tcW w:w="62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9F5E0D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b/>
                <w:sz w:val="16"/>
                <w:szCs w:val="16"/>
              </w:rPr>
              <w:t>Sequence (5’-&gt; 3’)</w:t>
            </w:r>
          </w:p>
        </w:tc>
      </w:tr>
      <w:tr w:rsidR="000F33D8" w:rsidRPr="00864B3F" w14:paraId="6F81FC85" w14:textId="77777777" w:rsidTr="001A7B4F">
        <w:trPr>
          <w:trHeight w:val="276"/>
        </w:trPr>
        <w:tc>
          <w:tcPr>
            <w:tcW w:w="216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340EC0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U6</w:t>
            </w:r>
          </w:p>
        </w:tc>
        <w:tc>
          <w:tcPr>
            <w:tcW w:w="62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269DD7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 xml:space="preserve">AATTGGAACGATACAGAGAAG </w:t>
            </w:r>
          </w:p>
        </w:tc>
      </w:tr>
      <w:tr w:rsidR="000F33D8" w:rsidRPr="00864B3F" w14:paraId="7B33A000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C17C17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miR-10b-5p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C26F45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 xml:space="preserve">TACCCTGTAGAACCGAATTTGTG </w:t>
            </w:r>
          </w:p>
        </w:tc>
      </w:tr>
      <w:tr w:rsidR="000F33D8" w:rsidRPr="00864B3F" w14:paraId="6A406B0A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8E1C76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miR-3135b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E6831B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GGCTGGTCCGAGTGCAGT</w:t>
            </w:r>
          </w:p>
        </w:tc>
      </w:tr>
      <w:tr w:rsidR="000F33D8" w:rsidRPr="00864B3F" w14:paraId="4895BB31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573C5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miR-122-5p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B3C4E7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TGGAGTGTGACAATGGTGTTTG</w:t>
            </w:r>
          </w:p>
        </w:tc>
      </w:tr>
      <w:tr w:rsidR="000F33D8" w:rsidRPr="00864B3F" w14:paraId="7F97B028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3B288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miR-299-3p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DD7AB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TATGTGGGATGGTAAACCGCTT</w:t>
            </w:r>
          </w:p>
        </w:tc>
      </w:tr>
      <w:tr w:rsidR="000F33D8" w:rsidRPr="00864B3F" w14:paraId="190AC1BD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4DE43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miR-451a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3A0626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 xml:space="preserve">AAACCGTTACCATTACTGAGTT </w:t>
            </w:r>
          </w:p>
        </w:tc>
      </w:tr>
      <w:tr w:rsidR="000F33D8" w:rsidRPr="00864B3F" w14:paraId="579C99B8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B732A5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miR-548ar-3p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1ECC9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TAAAACTGCAGTTATTTTTGC</w:t>
            </w:r>
          </w:p>
        </w:tc>
      </w:tr>
      <w:tr w:rsidR="000F33D8" w:rsidRPr="00864B3F" w14:paraId="302F4A0B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C21D4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miR-548av-3p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E938A8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AAAACTGCAGTTACTTTTGC</w:t>
            </w:r>
          </w:p>
        </w:tc>
      </w:tr>
      <w:tr w:rsidR="000F33D8" w:rsidRPr="00864B3F" w14:paraId="5A263596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3846A3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miR-548az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FAAF5D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AAAGTAATTGTGGTTTCTGCCA</w:t>
            </w:r>
          </w:p>
        </w:tc>
      </w:tr>
      <w:tr w:rsidR="000F33D8" w:rsidRPr="00864B3F" w14:paraId="32DAD116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E29B2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miR-548j-3p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67E577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CAAAAACTGCATTACTTTTGC</w:t>
            </w:r>
          </w:p>
        </w:tc>
      </w:tr>
      <w:tr w:rsidR="000F33D8" w:rsidRPr="00864B3F" w14:paraId="46B90366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93FE14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miR-654-5p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870AE0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TGGTGGGCCGCAGAACATGTGC</w:t>
            </w:r>
          </w:p>
        </w:tc>
      </w:tr>
      <w:tr w:rsidR="000F33D8" w:rsidRPr="00864B3F" w14:paraId="12656B1D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C43998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miR-1285f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E25861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TCTGGGCAACAAAGTGAGAA</w:t>
            </w:r>
          </w:p>
        </w:tc>
      </w:tr>
      <w:tr w:rsidR="000F33D8" w:rsidRPr="00864B3F" w14:paraId="12DD1847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CB0456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miR-2478c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72380D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ATCTCACTTCTGACACCA</w:t>
            </w:r>
          </w:p>
        </w:tc>
      </w:tr>
      <w:tr w:rsidR="000F33D8" w:rsidRPr="00864B3F" w14:paraId="3EDC1129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90F3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miR-3150b-3p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C8BBD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TGAGGAGATCGTCGAGGTTGG</w:t>
            </w:r>
          </w:p>
        </w:tc>
      </w:tr>
      <w:tr w:rsidR="000F33D8" w:rsidRPr="00864B3F" w14:paraId="16A580FB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8B1FBF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miR-338-5p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4DB1A9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AACAATATCCTGGTGCTGAGTG</w:t>
            </w:r>
          </w:p>
        </w:tc>
      </w:tr>
      <w:tr w:rsidR="000F33D8" w:rsidRPr="00864B3F" w14:paraId="472FB105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51D5D4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miR-3897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850C24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GTGGTGGTGGTGGGGGGG</w:t>
            </w:r>
          </w:p>
        </w:tc>
      </w:tr>
      <w:tr w:rsidR="000F33D8" w:rsidRPr="00864B3F" w14:paraId="485119CA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A6F50C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miR-4732-3p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1373E0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GCCCTGACCTGTCCTGTTCTG</w:t>
            </w:r>
          </w:p>
        </w:tc>
      </w:tr>
      <w:tr w:rsidR="000F33D8" w:rsidRPr="00864B3F" w14:paraId="73250C92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5723CF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Novel-5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05BCB4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TCCCCAGCATCTCCACCA</w:t>
            </w:r>
          </w:p>
        </w:tc>
      </w:tr>
      <w:tr w:rsidR="000F33D8" w:rsidRPr="00864B3F" w14:paraId="62B6CD35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602C4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Novel-73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90A27F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GAGACCCGAGGTAGGGCTTTGGCTG</w:t>
            </w:r>
          </w:p>
        </w:tc>
      </w:tr>
      <w:tr w:rsidR="000F33D8" w:rsidRPr="00864B3F" w14:paraId="2438461F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EB59C0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Novel-124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DED903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CTGTGCCTGGCCTGGGGAGC</w:t>
            </w:r>
          </w:p>
        </w:tc>
      </w:tr>
      <w:tr w:rsidR="000F33D8" w:rsidRPr="00864B3F" w14:paraId="1A79FAF8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E6DAD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Novel-128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656FAC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CCTGTCCCCGCCGGCGGGCCGCCC</w:t>
            </w:r>
          </w:p>
        </w:tc>
      </w:tr>
      <w:tr w:rsidR="000F33D8" w:rsidRPr="00864B3F" w14:paraId="6278C8E7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DBBA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Novel-163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3410E4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CGGCCTTCGCGAGCGTCTGGGC</w:t>
            </w:r>
          </w:p>
        </w:tc>
      </w:tr>
      <w:tr w:rsidR="000F33D8" w:rsidRPr="00864B3F" w14:paraId="6FD2CB1A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02A19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Novel-66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1BD54D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TCCGGATCCGGCTCCGCGCCT</w:t>
            </w:r>
          </w:p>
        </w:tc>
      </w:tr>
      <w:tr w:rsidR="000F33D8" w:rsidRPr="00864B3F" w14:paraId="3B8DA470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C6A660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Novel-194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E96327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CCGCCCTACCCCCCCGGCCCC</w:t>
            </w:r>
          </w:p>
        </w:tc>
      </w:tr>
      <w:tr w:rsidR="000F33D8" w:rsidRPr="00864B3F" w14:paraId="4771FC45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EA2B4A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Novel-244</w:t>
            </w:r>
          </w:p>
        </w:tc>
        <w:tc>
          <w:tcPr>
            <w:tcW w:w="6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8B7E1E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>ACCGAAGTGCTGACAGAAC</w:t>
            </w:r>
          </w:p>
        </w:tc>
      </w:tr>
      <w:tr w:rsidR="000F33D8" w:rsidRPr="00864B3F" w14:paraId="28126019" w14:textId="77777777" w:rsidTr="001A7B4F">
        <w:trPr>
          <w:trHeight w:val="276"/>
        </w:trPr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7C5D2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 xml:space="preserve">Novel-194* </w:t>
            </w:r>
          </w:p>
        </w:tc>
        <w:tc>
          <w:tcPr>
            <w:tcW w:w="62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9CF291" w14:textId="77777777" w:rsidR="000F33D8" w:rsidRPr="00864B3F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864B3F">
              <w:rPr>
                <w:rFonts w:ascii="Times New Roman" w:hAnsi="Times New Roman" w:cs="Times New Roman"/>
                <w:sz w:val="16"/>
                <w:szCs w:val="16"/>
              </w:rPr>
              <w:t xml:space="preserve">CCGCCCTACCCCCCCGGCCCC </w:t>
            </w:r>
          </w:p>
        </w:tc>
      </w:tr>
    </w:tbl>
    <w:p w14:paraId="63FD5421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089166E9" w14:textId="219DBD91" w:rsidR="000F33D8" w:rsidRPr="00D47B23" w:rsidRDefault="000F33D8" w:rsidP="000F33D8">
      <w:pPr>
        <w:adjustRightInd w:val="0"/>
        <w:snapToGrid w:val="0"/>
        <w:rPr>
          <w:rFonts w:ascii="Times New Roman" w:hAnsi="Times New Roman" w:cs="Times New Roman"/>
          <w:b/>
          <w:sz w:val="20"/>
          <w:szCs w:val="20"/>
        </w:rPr>
      </w:pPr>
      <w:r w:rsidRPr="00D47B23">
        <w:rPr>
          <w:rFonts w:ascii="Times New Roman" w:hAnsi="Times New Roman" w:cs="Times New Roman"/>
          <w:b/>
          <w:sz w:val="20"/>
          <w:szCs w:val="20"/>
        </w:rPr>
        <w:t xml:space="preserve">Table S3. Expression levels </w:t>
      </w:r>
      <w:r w:rsidR="00C11BE9">
        <w:rPr>
          <w:rFonts w:ascii="Times New Roman" w:hAnsi="Times New Roman" w:cs="Times New Roman" w:hint="eastAsia"/>
          <w:b/>
          <w:sz w:val="20"/>
          <w:szCs w:val="20"/>
        </w:rPr>
        <w:t xml:space="preserve">of </w:t>
      </w:r>
      <w:r w:rsidRPr="00D47B23">
        <w:rPr>
          <w:rFonts w:ascii="Times New Roman" w:hAnsi="Times New Roman" w:cs="Times New Roman"/>
          <w:b/>
          <w:sz w:val="20"/>
          <w:szCs w:val="20"/>
        </w:rPr>
        <w:t>miRNAs by qRCP</w:t>
      </w:r>
    </w:p>
    <w:tbl>
      <w:tblPr>
        <w:tblW w:w="4978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12"/>
        <w:gridCol w:w="1836"/>
        <w:gridCol w:w="2504"/>
        <w:gridCol w:w="2809"/>
      </w:tblGrid>
      <w:tr w:rsidR="000F33D8" w:rsidRPr="00D47B23" w14:paraId="33A30B75" w14:textId="77777777" w:rsidTr="009A51E6">
        <w:trPr>
          <w:trHeight w:val="297"/>
        </w:trPr>
        <w:tc>
          <w:tcPr>
            <w:tcW w:w="77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D25A1D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>miRNA</w:t>
            </w:r>
          </w:p>
        </w:tc>
        <w:tc>
          <w:tcPr>
            <w:tcW w:w="1085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7BF24A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>Health control (n=5)</w:t>
            </w:r>
          </w:p>
        </w:tc>
        <w:tc>
          <w:tcPr>
            <w:tcW w:w="148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AEDE932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>Secondary syphilis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>(n=5)</w:t>
            </w:r>
          </w:p>
        </w:tc>
        <w:tc>
          <w:tcPr>
            <w:tcW w:w="166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417E46D" w14:textId="6F658885" w:rsidR="000F33D8" w:rsidRPr="00D47B23" w:rsidRDefault="000F33D8" w:rsidP="009A51E6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>Serofast</w:t>
            </w:r>
            <w:r w:rsidR="009A51E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 xml:space="preserve"> status</w:t>
            </w:r>
            <w:r w:rsidRPr="00D47B2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(n=5)</w:t>
            </w:r>
          </w:p>
        </w:tc>
      </w:tr>
      <w:tr w:rsidR="000F33D8" w:rsidRPr="00D47B23" w14:paraId="6AAA5AAE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0FB438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miR10b</w:t>
            </w:r>
          </w:p>
        </w:tc>
        <w:tc>
          <w:tcPr>
            <w:tcW w:w="1085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25A321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1.375±0.616</w:t>
            </w:r>
          </w:p>
        </w:tc>
        <w:tc>
          <w:tcPr>
            <w:tcW w:w="148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941527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1.656±0.759</w:t>
            </w:r>
          </w:p>
        </w:tc>
        <w:tc>
          <w:tcPr>
            <w:tcW w:w="166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A06319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1.364±0.632</w:t>
            </w:r>
          </w:p>
        </w:tc>
      </w:tr>
      <w:tr w:rsidR="000F33D8" w:rsidRPr="00D47B23" w14:paraId="43BEF72C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465AEB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miR62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BEC4C5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0.153±0.026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33A7A3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0.081±0.008*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56FF962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0.130±0.132</w:t>
            </w:r>
          </w:p>
        </w:tc>
      </w:tr>
      <w:tr w:rsidR="000F33D8" w:rsidRPr="00D47B23" w14:paraId="0B1725B2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01D3345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miR122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B44A13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0.218±0.089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2E9182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0.144±0.084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34FE52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0.155±0.118</w:t>
            </w:r>
          </w:p>
        </w:tc>
      </w:tr>
      <w:tr w:rsidR="000F33D8" w:rsidRPr="00D47B23" w14:paraId="71223096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20DE24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miR299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9AF6623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0.089±0.072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8EE0F1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0.157±0.104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FC62FB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0.240±0.112*</w:t>
            </w:r>
          </w:p>
        </w:tc>
      </w:tr>
      <w:tr w:rsidR="000F33D8" w:rsidRPr="00D47B23" w14:paraId="25810C54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7AEDCE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miR451a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A5D983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195.310±88.307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3A500A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354.272±294.423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C15A5A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693.200±389.406*</w:t>
            </w:r>
          </w:p>
        </w:tc>
      </w:tr>
      <w:tr w:rsidR="000F33D8" w:rsidRPr="00D47B23" w14:paraId="19688BEA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2C2B46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miR548ar3p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28EBA1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0.059±0.046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886D25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0.066±0.094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73F107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0.044±0.025</w:t>
            </w:r>
          </w:p>
        </w:tc>
      </w:tr>
      <w:tr w:rsidR="000F33D8" w:rsidRPr="00D47B23" w14:paraId="0CFB8D0E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ACC573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miR548av3p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C39BBB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0.093±0.064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DE2DE7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0.032±0.014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37DD25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0.081±0.061</w:t>
            </w:r>
          </w:p>
        </w:tc>
      </w:tr>
      <w:tr w:rsidR="000F33D8" w:rsidRPr="00D47B23" w14:paraId="0A763C2A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95F1B11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miR548az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09E31D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0.150±0.052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FEBF18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0.267±0.110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99EC19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0.211±0.054</w:t>
            </w:r>
          </w:p>
        </w:tc>
      </w:tr>
      <w:tr w:rsidR="000F33D8" w:rsidRPr="00D47B23" w14:paraId="796BC86E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4EEDD7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miR548j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AB2FFA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0.120±0.063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005EF2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0.079±0.057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EB463F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0.297±0.240*</w:t>
            </w:r>
          </w:p>
        </w:tc>
      </w:tr>
      <w:tr w:rsidR="000F33D8" w:rsidRPr="00D47B23" w14:paraId="32D66111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6F50BA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miR654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1CD3B3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0.231±0.141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965B19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0.357±0.169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D5B4E43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0.560±0.204*</w:t>
            </w:r>
          </w:p>
        </w:tc>
      </w:tr>
      <w:tr w:rsidR="000F33D8" w:rsidRPr="00D47B23" w14:paraId="4E40ECC5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556A56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miR1285f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8149DF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0.174±0.065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9FDBB8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0.215±0.139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60F912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0.264±0.121</w:t>
            </w:r>
          </w:p>
        </w:tc>
      </w:tr>
      <w:tr w:rsidR="000F33D8" w:rsidRPr="00D47B23" w14:paraId="447CB436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BC82CC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miR2478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96B1873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41.018±18.491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C95D02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32.347±17.076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A5FB3A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59.954±27.228</w:t>
            </w:r>
          </w:p>
        </w:tc>
      </w:tr>
      <w:tr w:rsidR="000F33D8" w:rsidRPr="00D47B23" w14:paraId="24F06FE8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F1A56A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miR3135b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07B391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2952.097±668.901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24AA52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2025.312±238.754*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4AE11E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2978.019±1619.808</w:t>
            </w:r>
          </w:p>
        </w:tc>
      </w:tr>
      <w:tr w:rsidR="000F33D8" w:rsidRPr="00D47B23" w14:paraId="1EF59297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701E43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miR3150b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E9D3E3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0.060±0.025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1682AC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0.049±0.006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43EF97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0.048±0.011</w:t>
            </w:r>
          </w:p>
        </w:tc>
      </w:tr>
      <w:tr w:rsidR="000F33D8" w:rsidRPr="00D47B23" w14:paraId="483B10AB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E05797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miR338-5p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31145B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0.999±0.348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8AD1B0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3.377±1.596*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3F2E4A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1.854±0.537*</w:t>
            </w:r>
          </w:p>
        </w:tc>
      </w:tr>
      <w:tr w:rsidR="000F33D8" w:rsidRPr="00D47B23" w14:paraId="6C99B784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CFB51E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miR3897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081E65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0.332±0.100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26E156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0.433±0.064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43912F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0.433±0.104</w:t>
            </w:r>
          </w:p>
        </w:tc>
      </w:tr>
      <w:tr w:rsidR="000F33D8" w:rsidRPr="00D47B23" w14:paraId="4C313C8B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02233B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miR4732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B2701E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0.053±0.015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28179A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0.040±0.039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C25AB8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0.037±0.026</w:t>
            </w:r>
          </w:p>
        </w:tc>
      </w:tr>
      <w:tr w:rsidR="000F33D8" w:rsidRPr="00D47B23" w14:paraId="6A30E9CE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7EC81D5" w14:textId="6732C106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1" w:name="OLE_LINK137"/>
            <w:bookmarkStart w:id="52" w:name="OLE_LINK138"/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bookmarkEnd w:id="51"/>
            <w:bookmarkEnd w:id="52"/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73D79F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269.088±87.545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C7D757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771.539±296.133*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410238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837.256±342.287*</w:t>
            </w:r>
          </w:p>
        </w:tc>
      </w:tr>
      <w:tr w:rsidR="000F33D8" w:rsidRPr="00D47B23" w14:paraId="5D8D6A19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1868143" w14:textId="21240123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019EA1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14.774±3.823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D364CD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9.990±5.085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72EE82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5.053±4.021*</w:t>
            </w:r>
          </w:p>
        </w:tc>
      </w:tr>
      <w:tr w:rsidR="000F33D8" w:rsidRPr="00D47B23" w14:paraId="0C0CB444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52C2F01" w14:textId="7D4C5C26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B13FEB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2.597±0.618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920C6D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2.246±1.238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97A188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1.130±0.670*</w:t>
            </w:r>
          </w:p>
        </w:tc>
      </w:tr>
      <w:tr w:rsidR="000F33D8" w:rsidRPr="00D47B23" w14:paraId="23E1A952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E6C3C6A" w14:textId="75782619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795692A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171.813±63.068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9463E2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89.236±32.771*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6CB64A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74.036±38.172*</w:t>
            </w:r>
          </w:p>
        </w:tc>
      </w:tr>
      <w:tr w:rsidR="000F33D8" w:rsidRPr="00D47B23" w14:paraId="10867CA6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3298748" w14:textId="1D5A7682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B379C7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3.029±0.581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F7B3E4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0.925±0.316</w:t>
            </w:r>
            <w:bookmarkStart w:id="53" w:name="OLE_LINK98"/>
            <w:bookmarkStart w:id="54" w:name="OLE_LINK99"/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bookmarkEnd w:id="53"/>
            <w:bookmarkEnd w:id="54"/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6100B1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1.964±0.968*</w:t>
            </w:r>
          </w:p>
        </w:tc>
      </w:tr>
      <w:tr w:rsidR="000F33D8" w:rsidRPr="00D47B23" w14:paraId="3E88C88C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268B97C" w14:textId="32812295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56A080F8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0.371±0.242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680896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0.113±0.055*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C24100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0.305±0.220</w:t>
            </w:r>
          </w:p>
        </w:tc>
      </w:tr>
      <w:tr w:rsidR="000F33D8" w:rsidRPr="00D47B23" w14:paraId="1E6BBF24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0826639" w14:textId="1F18814D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4598577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288.352±109.301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061853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222.104±161.149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3840864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222.223±117.319</w:t>
            </w:r>
          </w:p>
        </w:tc>
      </w:tr>
      <w:tr w:rsidR="000F33D8" w:rsidRPr="00D47B23" w14:paraId="37DE684E" w14:textId="77777777" w:rsidTr="009A51E6">
        <w:trPr>
          <w:trHeight w:val="273"/>
        </w:trPr>
        <w:tc>
          <w:tcPr>
            <w:tcW w:w="77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2690812D" w14:textId="0A253247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1085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10B85E9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0.408±0.067</w:t>
            </w:r>
          </w:p>
        </w:tc>
        <w:tc>
          <w:tcPr>
            <w:tcW w:w="1480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0C106B2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0.283±0.230</w:t>
            </w:r>
          </w:p>
        </w:tc>
        <w:tc>
          <w:tcPr>
            <w:tcW w:w="1660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96" w:type="dxa"/>
              <w:bottom w:w="0" w:type="dxa"/>
              <w:right w:w="96" w:type="dxa"/>
            </w:tcMar>
            <w:hideMark/>
          </w:tcPr>
          <w:p w14:paraId="6CEC149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0.150±0.075*</w:t>
            </w:r>
          </w:p>
        </w:tc>
      </w:tr>
    </w:tbl>
    <w:p w14:paraId="6A543999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3C328470" w14:textId="5D1FA22F" w:rsidR="000F33D8" w:rsidRPr="00D47B23" w:rsidRDefault="000F33D8" w:rsidP="000F33D8">
      <w:pPr>
        <w:adjustRightInd w:val="0"/>
        <w:snapToGrid w:val="0"/>
        <w:rPr>
          <w:rFonts w:ascii="Times New Roman" w:hAnsi="Times New Roman" w:cs="Times New Roman"/>
          <w:b/>
          <w:sz w:val="20"/>
          <w:szCs w:val="20"/>
        </w:rPr>
      </w:pPr>
      <w:r w:rsidRPr="00D47B23">
        <w:rPr>
          <w:rFonts w:ascii="Times New Roman" w:hAnsi="Times New Roman" w:cs="Times New Roman"/>
          <w:b/>
          <w:sz w:val="20"/>
          <w:szCs w:val="20"/>
        </w:rPr>
        <w:t xml:space="preserve">Table S4. </w:t>
      </w:r>
      <w:bookmarkStart w:id="55" w:name="OLE_LINK141"/>
      <w:bookmarkStart w:id="56" w:name="OLE_LINK142"/>
      <w:r w:rsidRPr="00D47B23">
        <w:rPr>
          <w:rFonts w:ascii="Times New Roman" w:hAnsi="Times New Roman" w:cs="Times New Roman"/>
          <w:b/>
          <w:sz w:val="20"/>
          <w:szCs w:val="20"/>
        </w:rPr>
        <w:t xml:space="preserve">Expression levels </w:t>
      </w:r>
      <w:r w:rsidR="00C11BE9">
        <w:rPr>
          <w:rFonts w:ascii="Times New Roman" w:hAnsi="Times New Roman" w:cs="Times New Roman" w:hint="eastAsia"/>
          <w:b/>
          <w:sz w:val="20"/>
          <w:szCs w:val="20"/>
        </w:rPr>
        <w:t xml:space="preserve">of </w:t>
      </w:r>
      <w:r w:rsidRPr="00D47B23">
        <w:rPr>
          <w:rFonts w:ascii="Times New Roman" w:hAnsi="Times New Roman" w:cs="Times New Roman"/>
          <w:b/>
          <w:sz w:val="20"/>
          <w:szCs w:val="20"/>
        </w:rPr>
        <w:t xml:space="preserve">miRNAs </w:t>
      </w:r>
      <w:r w:rsidR="00C11BE9">
        <w:rPr>
          <w:rFonts w:ascii="Times New Roman" w:hAnsi="Times New Roman" w:cs="Times New Roman" w:hint="eastAsia"/>
          <w:b/>
          <w:sz w:val="20"/>
          <w:szCs w:val="20"/>
        </w:rPr>
        <w:t xml:space="preserve">by </w:t>
      </w:r>
      <w:r w:rsidRPr="00D47B23">
        <w:rPr>
          <w:rFonts w:ascii="Times New Roman" w:hAnsi="Times New Roman" w:cs="Times New Roman"/>
          <w:b/>
          <w:sz w:val="20"/>
          <w:szCs w:val="20"/>
        </w:rPr>
        <w:t>qPCR with large samples</w:t>
      </w:r>
      <w:bookmarkEnd w:id="55"/>
      <w:bookmarkEnd w:id="56"/>
    </w:p>
    <w:tbl>
      <w:tblPr>
        <w:tblW w:w="4998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80"/>
        <w:gridCol w:w="2385"/>
        <w:gridCol w:w="2474"/>
        <w:gridCol w:w="2280"/>
      </w:tblGrid>
      <w:tr w:rsidR="000F33D8" w:rsidRPr="00D47B23" w14:paraId="6B9E6C20" w14:textId="77777777" w:rsidTr="00A27737">
        <w:trPr>
          <w:trHeight w:val="272"/>
        </w:trPr>
        <w:tc>
          <w:tcPr>
            <w:tcW w:w="81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0F9F11" w14:textId="77777777" w:rsidR="000F33D8" w:rsidRPr="00014C0D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4C0D">
              <w:rPr>
                <w:rFonts w:ascii="Times New Roman" w:hAnsi="Times New Roman" w:cs="Times New Roman"/>
                <w:b/>
                <w:sz w:val="16"/>
                <w:szCs w:val="16"/>
              </w:rPr>
              <w:t>miRNA</w:t>
            </w:r>
          </w:p>
        </w:tc>
        <w:tc>
          <w:tcPr>
            <w:tcW w:w="140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563BF8" w14:textId="77777777" w:rsidR="000F33D8" w:rsidRPr="00014C0D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4C0D">
              <w:rPr>
                <w:rFonts w:ascii="Times New Roman" w:hAnsi="Times New Roman" w:cs="Times New Roman"/>
                <w:b/>
                <w:sz w:val="16"/>
                <w:szCs w:val="16"/>
              </w:rPr>
              <w:t>Health control (n=40)</w:t>
            </w:r>
          </w:p>
        </w:tc>
        <w:tc>
          <w:tcPr>
            <w:tcW w:w="145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2478F67" w14:textId="77777777" w:rsidR="000F33D8" w:rsidRPr="00014C0D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4C0D">
              <w:rPr>
                <w:rFonts w:ascii="Times New Roman" w:hAnsi="Times New Roman" w:cs="Times New Roman"/>
                <w:b/>
                <w:sz w:val="16"/>
                <w:szCs w:val="16"/>
              </w:rPr>
              <w:t>Secondary syphilis (n=23)</w:t>
            </w:r>
          </w:p>
        </w:tc>
        <w:tc>
          <w:tcPr>
            <w:tcW w:w="1338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555B5A" w14:textId="00CDF6B8" w:rsidR="000F33D8" w:rsidRPr="00014C0D" w:rsidRDefault="000F33D8" w:rsidP="009A51E6">
            <w:pPr>
              <w:adjustRightInd w:val="0"/>
              <w:snapToGrid w:val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14C0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Serofast </w:t>
            </w:r>
            <w:r w:rsidR="009A51E6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status</w:t>
            </w:r>
            <w:r w:rsidRPr="00014C0D">
              <w:rPr>
                <w:rFonts w:ascii="Times New Roman" w:hAnsi="Times New Roman" w:cs="Times New Roman"/>
                <w:b/>
                <w:sz w:val="16"/>
                <w:szCs w:val="16"/>
              </w:rPr>
              <w:t>(n=22)</w:t>
            </w:r>
          </w:p>
        </w:tc>
      </w:tr>
      <w:tr w:rsidR="000F33D8" w:rsidRPr="00D47B23" w14:paraId="076E3116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A6FF1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miR299</w:t>
            </w:r>
          </w:p>
        </w:tc>
        <w:tc>
          <w:tcPr>
            <w:tcW w:w="1400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3D0F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0.066±0.044</w:t>
            </w:r>
          </w:p>
        </w:tc>
        <w:tc>
          <w:tcPr>
            <w:tcW w:w="1452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490D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0.083±0.052</w:t>
            </w:r>
          </w:p>
        </w:tc>
        <w:tc>
          <w:tcPr>
            <w:tcW w:w="1338" w:type="pc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62EC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0.066±0.056</w:t>
            </w:r>
          </w:p>
        </w:tc>
      </w:tr>
      <w:tr w:rsidR="000F33D8" w:rsidRPr="00D47B23" w14:paraId="061AA226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5DDED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miR451a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A2995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220.97±185.975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5A064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283.15±179.159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0BB9F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204.21±182.441</w:t>
            </w:r>
          </w:p>
        </w:tc>
      </w:tr>
      <w:tr w:rsidR="000F33D8" w:rsidRPr="00D47B23" w14:paraId="07411E79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CB480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miR548j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97CFB2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0.090±0.107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7C99C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0.125±0.119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CE5FE2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0.090±0.077</w:t>
            </w:r>
          </w:p>
        </w:tc>
      </w:tr>
      <w:tr w:rsidR="000F33D8" w:rsidRPr="00D47B23" w14:paraId="450B31BF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3AB25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miR654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D992A5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0.124±0.102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DB9D41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0.102±0.087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2CB43B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0.160±0.1662</w:t>
            </w:r>
          </w:p>
        </w:tc>
      </w:tr>
      <w:tr w:rsidR="000F33D8" w:rsidRPr="00D47B23" w14:paraId="1F9D5F42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803EF5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miR338-5p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C1D4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0.466±0.218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C630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0.547±0.436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F8711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0.624±0.346*</w:t>
            </w:r>
          </w:p>
        </w:tc>
      </w:tr>
      <w:tr w:rsidR="000F33D8" w:rsidRPr="00D47B23" w14:paraId="0F2894E2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5C36C6" w14:textId="50069653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AE34E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168.83±128.620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150A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251.71±160.566*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ECC83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201.55±138.307</w:t>
            </w:r>
          </w:p>
        </w:tc>
      </w:tr>
      <w:tr w:rsidR="000F33D8" w:rsidRPr="00D47B23" w14:paraId="72540B05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E46D08" w14:textId="27C1C166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3797F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3.160±2.915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CD79DA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3.622±3.402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C896F4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3.616±3.431</w:t>
            </w:r>
          </w:p>
        </w:tc>
      </w:tr>
      <w:tr w:rsidR="000F33D8" w:rsidRPr="00D47B23" w14:paraId="75D70EC3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37ACBD" w14:textId="4F253853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A941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0.943±0.665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12B59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0.822±0.513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28D743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0.759±0.595</w:t>
            </w:r>
          </w:p>
        </w:tc>
      </w:tr>
      <w:tr w:rsidR="000F33D8" w:rsidRPr="00D47B23" w14:paraId="55193E71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5E3E8F" w14:textId="61EEB2EC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2C731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65.477±46.852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09B7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30.7852±21.614</w:t>
            </w:r>
            <w:bookmarkStart w:id="57" w:name="OLE_LINK96"/>
            <w:bookmarkStart w:id="58" w:name="OLE_LINK97"/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*</w:t>
            </w:r>
            <w:bookmarkEnd w:id="57"/>
            <w:bookmarkEnd w:id="58"/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7DC3E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37.360±35.219*</w:t>
            </w:r>
          </w:p>
        </w:tc>
      </w:tr>
      <w:tr w:rsidR="000F33D8" w:rsidRPr="00D47B23" w14:paraId="44B6D14D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D6212" w14:textId="1D5301B8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83165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0.796±0.571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BB5E6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0.545±0.332*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E19F7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0.613±0.382</w:t>
            </w:r>
          </w:p>
        </w:tc>
      </w:tr>
      <w:tr w:rsidR="000F33D8" w:rsidRPr="00D47B23" w14:paraId="34BDB3B6" w14:textId="77777777" w:rsidTr="00A27737">
        <w:trPr>
          <w:trHeight w:val="350"/>
        </w:trPr>
        <w:tc>
          <w:tcPr>
            <w:tcW w:w="810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885622" w14:textId="1475BE99" w:rsidR="000F33D8" w:rsidRPr="00D47B23" w:rsidRDefault="00C11BE9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sz w:val="16"/>
                <w:szCs w:val="16"/>
              </w:rPr>
              <w:t>np-miR</w:t>
            </w:r>
            <w:r w:rsidR="000F33D8" w:rsidRPr="00D47B23"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1400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D240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0.182±0.130</w:t>
            </w:r>
          </w:p>
        </w:tc>
        <w:tc>
          <w:tcPr>
            <w:tcW w:w="1452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3CEE6D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0.097±0.063*</w:t>
            </w:r>
          </w:p>
        </w:tc>
        <w:tc>
          <w:tcPr>
            <w:tcW w:w="1338" w:type="pc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38E10" w14:textId="77777777" w:rsidR="000F33D8" w:rsidRPr="00D47B23" w:rsidRDefault="000F33D8" w:rsidP="00A27737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D47B23">
              <w:rPr>
                <w:rFonts w:ascii="Times New Roman" w:hAnsi="Times New Roman" w:cs="Times New Roman"/>
                <w:sz w:val="16"/>
                <w:szCs w:val="16"/>
              </w:rPr>
              <w:t>0.119±0.089*</w:t>
            </w:r>
          </w:p>
        </w:tc>
      </w:tr>
    </w:tbl>
    <w:p w14:paraId="6CA413EC" w14:textId="77777777" w:rsidR="000F33D8" w:rsidRPr="00667CB7" w:rsidRDefault="000F33D8" w:rsidP="000F33D8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</w:p>
    <w:p w14:paraId="4367F402" w14:textId="77777777" w:rsidR="000F33D8" w:rsidRDefault="000F33D8" w:rsidP="000F33D8"/>
    <w:p w14:paraId="0185D3A2" w14:textId="0608D2F6" w:rsidR="00F6358B" w:rsidRDefault="000F33D8" w:rsidP="000F33D8">
      <w:pPr>
        <w:jc w:val="center"/>
        <w:rPr>
          <w:rFonts w:ascii="Times New Roman" w:hAnsi="Times New Roman" w:cs="Times New Roman"/>
          <w:b/>
          <w:sz w:val="22"/>
        </w:rPr>
      </w:pPr>
      <w:r>
        <w:rPr>
          <w:rFonts w:hint="eastAsia"/>
          <w:noProof/>
        </w:rPr>
        <w:drawing>
          <wp:inline distT="0" distB="0" distL="0" distR="0" wp14:anchorId="1B91DFDE" wp14:editId="45F2C210">
            <wp:extent cx="5125632" cy="6074488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632" cy="6074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B4E91" w14:textId="7AB52BE1" w:rsidR="00C11BE9" w:rsidRPr="00E61401" w:rsidRDefault="00C11BE9" w:rsidP="0054665D">
      <w:pPr>
        <w:adjustRightInd w:val="0"/>
        <w:snapToGrid w:val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61401">
        <w:rPr>
          <w:rFonts w:ascii="Times New Roman" w:hAnsi="Times New Roman" w:cs="Times New Roman"/>
          <w:b/>
          <w:sz w:val="20"/>
          <w:szCs w:val="20"/>
        </w:rPr>
        <w:t>Fig</w:t>
      </w:r>
      <w:r w:rsidRPr="00667CB7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S1</w:t>
      </w:r>
    </w:p>
    <w:p w14:paraId="7950C037" w14:textId="61521E46" w:rsidR="00C11BE9" w:rsidRPr="00946CBB" w:rsidRDefault="00C11BE9" w:rsidP="00C11BE9">
      <w:pPr>
        <w:adjustRightInd w:val="0"/>
        <w:snapToGrid w:val="0"/>
        <w:spacing w:line="360" w:lineRule="auto"/>
        <w:rPr>
          <w:rFonts w:ascii="TimesNewRomanPSMT" w:hAnsi="TimesNewRomanPSMT"/>
          <w:color w:val="000000"/>
          <w:sz w:val="20"/>
          <w:szCs w:val="20"/>
        </w:rPr>
      </w:pPr>
      <w:r w:rsidRPr="00AE5CED">
        <w:rPr>
          <w:rFonts w:ascii="TimesNewRomanPSMT" w:hAnsi="TimesNewRomanPSMT"/>
          <w:b/>
          <w:color w:val="000000"/>
          <w:sz w:val="20"/>
          <w:szCs w:val="20"/>
        </w:rPr>
        <w:t>Fig</w:t>
      </w:r>
      <w:r>
        <w:rPr>
          <w:rFonts w:ascii="TimesNewRomanPSMT" w:hAnsi="TimesNewRomanPSMT"/>
          <w:b/>
          <w:color w:val="000000"/>
          <w:sz w:val="20"/>
          <w:szCs w:val="20"/>
        </w:rPr>
        <w:t xml:space="preserve">. </w:t>
      </w:r>
      <w:r>
        <w:rPr>
          <w:rFonts w:ascii="TimesNewRomanPSMT" w:hAnsi="TimesNewRomanPSMT" w:hint="eastAsia"/>
          <w:b/>
          <w:color w:val="000000"/>
          <w:sz w:val="20"/>
          <w:szCs w:val="20"/>
        </w:rPr>
        <w:t>S1</w:t>
      </w:r>
      <w:r w:rsidRPr="00AE5CED">
        <w:rPr>
          <w:rFonts w:ascii="TimesNewRomanPSMT" w:hAnsi="TimesNewRomanPSMT"/>
          <w:b/>
          <w:color w:val="000000"/>
          <w:sz w:val="20"/>
          <w:szCs w:val="20"/>
        </w:rPr>
        <w:t xml:space="preserve">. Expression levels </w:t>
      </w:r>
      <w:r>
        <w:rPr>
          <w:rFonts w:ascii="TimesNewRomanPSMT" w:hAnsi="TimesNewRomanPSMT" w:hint="eastAsia"/>
          <w:b/>
          <w:color w:val="000000"/>
          <w:sz w:val="20"/>
          <w:szCs w:val="20"/>
        </w:rPr>
        <w:t xml:space="preserve">of different expressed miRNAs </w:t>
      </w:r>
      <w:bookmarkStart w:id="59" w:name="OLE_LINK143"/>
      <w:bookmarkStart w:id="60" w:name="OLE_LINK144"/>
      <w:r w:rsidR="006B5BAF">
        <w:rPr>
          <w:rFonts w:ascii="TimesNewRomanPSMT" w:hAnsi="TimesNewRomanPSMT"/>
          <w:b/>
          <w:color w:val="000000"/>
          <w:sz w:val="20"/>
          <w:szCs w:val="20"/>
        </w:rPr>
        <w:t>validated</w:t>
      </w:r>
      <w:bookmarkEnd w:id="59"/>
      <w:bookmarkEnd w:id="60"/>
      <w:r w:rsidR="006B5BAF">
        <w:rPr>
          <w:rFonts w:ascii="TimesNewRomanPSMT" w:hAnsi="TimesNewRomanPSMT" w:hint="eastAsia"/>
          <w:b/>
          <w:color w:val="000000"/>
          <w:sz w:val="20"/>
          <w:szCs w:val="20"/>
        </w:rPr>
        <w:t xml:space="preserve"> </w:t>
      </w:r>
      <w:r>
        <w:rPr>
          <w:rFonts w:ascii="TimesNewRomanPSMT" w:hAnsi="TimesNewRomanPSMT" w:hint="eastAsia"/>
          <w:b/>
          <w:color w:val="000000"/>
          <w:sz w:val="20"/>
          <w:szCs w:val="20"/>
        </w:rPr>
        <w:t>by qPCR with large samples</w:t>
      </w:r>
      <w:r w:rsidRPr="0054665D">
        <w:rPr>
          <w:rFonts w:ascii="TimesNewRomanPSMT" w:hAnsi="TimesNewRomanPSMT"/>
          <w:b/>
          <w:color w:val="000000"/>
          <w:sz w:val="20"/>
          <w:szCs w:val="20"/>
        </w:rPr>
        <w:t xml:space="preserve"> in three groups (p &lt;0.05, *). </w:t>
      </w:r>
    </w:p>
    <w:p w14:paraId="45BCDC00" w14:textId="77777777" w:rsidR="00C11BE9" w:rsidRPr="00C11BE9" w:rsidRDefault="00C11BE9" w:rsidP="000F33D8">
      <w:pPr>
        <w:jc w:val="center"/>
        <w:rPr>
          <w:rFonts w:ascii="Times New Roman" w:hAnsi="Times New Roman" w:cs="Times New Roman"/>
          <w:b/>
          <w:sz w:val="22"/>
        </w:rPr>
      </w:pPr>
    </w:p>
    <w:sectPr w:rsidR="00C11BE9" w:rsidRPr="00C11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73C92" w14:textId="77777777" w:rsidR="00595584" w:rsidRDefault="00595584" w:rsidP="00FA2167">
      <w:r>
        <w:separator/>
      </w:r>
    </w:p>
  </w:endnote>
  <w:endnote w:type="continuationSeparator" w:id="0">
    <w:p w14:paraId="7BDD6A46" w14:textId="77777777" w:rsidR="00595584" w:rsidRDefault="00595584" w:rsidP="00FA2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5235d5a9">
    <w:altName w:val="Cambria"/>
    <w:panose1 w:val="00000000000000000000"/>
    <w:charset w:val="00"/>
    <w:family w:val="roman"/>
    <w:notTrueType/>
    <w:pitch w:val="default"/>
  </w:font>
  <w:font w:name="AdvTT5235d5a9+fb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AAA7E" w14:textId="77777777" w:rsidR="00595584" w:rsidRDefault="00595584" w:rsidP="00FA2167">
      <w:r>
        <w:separator/>
      </w:r>
    </w:p>
  </w:footnote>
  <w:footnote w:type="continuationSeparator" w:id="0">
    <w:p w14:paraId="498FA3E9" w14:textId="77777777" w:rsidR="00595584" w:rsidRDefault="00595584" w:rsidP="00FA2167">
      <w:r>
        <w:continuationSeparator/>
      </w:r>
    </w:p>
  </w:footnote>
</w:footnote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iaXM">
    <w15:presenceInfo w15:providerId="None" w15:userId="JiaX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2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E7C"/>
    <w:rsid w:val="000252B8"/>
    <w:rsid w:val="0004778C"/>
    <w:rsid w:val="000762E9"/>
    <w:rsid w:val="000B1343"/>
    <w:rsid w:val="000C6A82"/>
    <w:rsid w:val="000F33D8"/>
    <w:rsid w:val="00131AF1"/>
    <w:rsid w:val="001A7B4F"/>
    <w:rsid w:val="0024214D"/>
    <w:rsid w:val="002567E9"/>
    <w:rsid w:val="00270236"/>
    <w:rsid w:val="0028436E"/>
    <w:rsid w:val="002A3F06"/>
    <w:rsid w:val="00305BF3"/>
    <w:rsid w:val="003336A7"/>
    <w:rsid w:val="003E24CC"/>
    <w:rsid w:val="003F33FB"/>
    <w:rsid w:val="003F75E6"/>
    <w:rsid w:val="00424BFE"/>
    <w:rsid w:val="00524712"/>
    <w:rsid w:val="005403AA"/>
    <w:rsid w:val="0054665D"/>
    <w:rsid w:val="00581977"/>
    <w:rsid w:val="00593711"/>
    <w:rsid w:val="00595584"/>
    <w:rsid w:val="005C39D5"/>
    <w:rsid w:val="006242E1"/>
    <w:rsid w:val="00675DD4"/>
    <w:rsid w:val="00686918"/>
    <w:rsid w:val="0069413E"/>
    <w:rsid w:val="006B5BAF"/>
    <w:rsid w:val="006C7DCD"/>
    <w:rsid w:val="00724663"/>
    <w:rsid w:val="00754CF3"/>
    <w:rsid w:val="007A6E7C"/>
    <w:rsid w:val="007D34E4"/>
    <w:rsid w:val="00814E8D"/>
    <w:rsid w:val="00836B9A"/>
    <w:rsid w:val="0086780F"/>
    <w:rsid w:val="00883170"/>
    <w:rsid w:val="00885EC4"/>
    <w:rsid w:val="008C670B"/>
    <w:rsid w:val="009A51E6"/>
    <w:rsid w:val="00A27737"/>
    <w:rsid w:val="00A662DA"/>
    <w:rsid w:val="00AD338F"/>
    <w:rsid w:val="00B10023"/>
    <w:rsid w:val="00B441EB"/>
    <w:rsid w:val="00B50254"/>
    <w:rsid w:val="00B551A6"/>
    <w:rsid w:val="00BA6AA2"/>
    <w:rsid w:val="00BC701B"/>
    <w:rsid w:val="00C11BE9"/>
    <w:rsid w:val="00C57C3E"/>
    <w:rsid w:val="00DD11E9"/>
    <w:rsid w:val="00DE0C6C"/>
    <w:rsid w:val="00E02C4F"/>
    <w:rsid w:val="00E67C10"/>
    <w:rsid w:val="00E94DCE"/>
    <w:rsid w:val="00F12412"/>
    <w:rsid w:val="00F6358B"/>
    <w:rsid w:val="00F86A05"/>
    <w:rsid w:val="00FA2167"/>
    <w:rsid w:val="00FC05F8"/>
    <w:rsid w:val="00FC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0B431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F33D8"/>
    <w:rPr>
      <w:rFonts w:ascii="AdvTT5235d5a9" w:hAnsi="AdvTT5235d5a9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0F33D8"/>
    <w:rPr>
      <w:rFonts w:ascii="AdvTT5235d5a9+fb" w:hAnsi="AdvTT5235d5a9+fb" w:hint="default"/>
      <w:b w:val="0"/>
      <w:bCs w:val="0"/>
      <w:i w:val="0"/>
      <w:iCs w:val="0"/>
      <w:color w:val="231F20"/>
      <w:sz w:val="16"/>
      <w:szCs w:val="16"/>
    </w:rPr>
  </w:style>
  <w:style w:type="paragraph" w:styleId="a3">
    <w:name w:val="header"/>
    <w:basedOn w:val="a"/>
    <w:link w:val="Char"/>
    <w:uiPriority w:val="99"/>
    <w:unhideWhenUsed/>
    <w:rsid w:val="00FA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1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1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39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39D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A7B4F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A7B4F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A7B4F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A7B4F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A7B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F33D8"/>
    <w:rPr>
      <w:rFonts w:ascii="AdvTT5235d5a9" w:hAnsi="AdvTT5235d5a9" w:hint="default"/>
      <w:b w:val="0"/>
      <w:bCs w:val="0"/>
      <w:i w:val="0"/>
      <w:iCs w:val="0"/>
      <w:color w:val="231F20"/>
      <w:sz w:val="16"/>
      <w:szCs w:val="16"/>
    </w:rPr>
  </w:style>
  <w:style w:type="character" w:customStyle="1" w:styleId="fontstyle21">
    <w:name w:val="fontstyle21"/>
    <w:basedOn w:val="a0"/>
    <w:rsid w:val="000F33D8"/>
    <w:rPr>
      <w:rFonts w:ascii="AdvTT5235d5a9+fb" w:hAnsi="AdvTT5235d5a9+fb" w:hint="default"/>
      <w:b w:val="0"/>
      <w:bCs w:val="0"/>
      <w:i w:val="0"/>
      <w:iCs w:val="0"/>
      <w:color w:val="231F20"/>
      <w:sz w:val="16"/>
      <w:szCs w:val="16"/>
    </w:rPr>
  </w:style>
  <w:style w:type="paragraph" w:styleId="a3">
    <w:name w:val="header"/>
    <w:basedOn w:val="a"/>
    <w:link w:val="Char"/>
    <w:uiPriority w:val="99"/>
    <w:unhideWhenUsed/>
    <w:rsid w:val="00FA2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1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1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39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39D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1A7B4F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1A7B4F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1A7B4F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1A7B4F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1A7B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1B839-75B6-4BB0-A34F-02F8AE8CE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1334</Words>
  <Characters>7605</Characters>
  <Application>Microsoft Office Word</Application>
  <DocSecurity>0</DocSecurity>
  <Lines>63</Lines>
  <Paragraphs>17</Paragraphs>
  <ScaleCrop>false</ScaleCrop>
  <Company/>
  <LinksUpToDate>false</LinksUpToDate>
  <CharactersWithSpaces>8922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JiaXM</dc:creator>
  <cp:lastModifiedBy>Admin</cp:lastModifiedBy>
  <cp:revision>3</cp:revision>
  <dcterms:created xsi:type="dcterms:W3CDTF">2019-04-15T04:42:00Z</dcterms:created>
  <dcterms:modified xsi:type="dcterms:W3CDTF">2019-04-15T04:42:00Z</dcterms:modified>
</cp:coreProperties>
</file>